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F6819" w14:textId="490B1BF0" w:rsidR="00AB7908" w:rsidRPr="00906E58" w:rsidRDefault="00AB7908" w:rsidP="00AB7908">
      <w:pPr>
        <w:pStyle w:val="paragraph"/>
        <w:spacing w:before="0" w:beforeAutospacing="0" w:after="0" w:afterAutospacing="0"/>
        <w:textAlignment w:val="baseline"/>
        <w:rPr>
          <w:rFonts w:ascii="Arial" w:hAnsi="Arial" w:cs="Arial"/>
          <w:b/>
          <w:bCs/>
        </w:rPr>
      </w:pPr>
      <w:bookmarkStart w:id="0" w:name="_Hlk124349804"/>
      <w:bookmarkStart w:id="1" w:name="OLE_LINK5"/>
      <w:bookmarkStart w:id="2" w:name="OLE_LINK6"/>
      <w:bookmarkEnd w:id="0"/>
      <w:r>
        <w:rPr>
          <w:rStyle w:val="normaltextrun"/>
          <w:rFonts w:ascii="Arial" w:hAnsi="Arial" w:cs="Arial"/>
          <w:b/>
          <w:bCs/>
        </w:rPr>
        <w:t xml:space="preserve">3GPP TSG-RAN WG4 Meeting #106 </w:t>
      </w:r>
      <w:r>
        <w:rPr>
          <w:rStyle w:val="tabchar"/>
          <w:rFonts w:ascii="Calibri" w:hAnsi="Calibri" w:cs="Calibri"/>
        </w:rPr>
        <w:tab/>
      </w:r>
      <w:r>
        <w:rPr>
          <w:rStyle w:val="tabchar"/>
          <w:rFonts w:ascii="Calibri" w:hAnsi="Calibri" w:cs="Calibri"/>
          <w:sz w:val="20"/>
          <w:szCs w:val="20"/>
        </w:rPr>
        <w:tab/>
      </w:r>
      <w:r>
        <w:rPr>
          <w:rStyle w:val="tabchar"/>
          <w:rFonts w:ascii="Calibri" w:hAnsi="Calibri" w:cs="Calibri"/>
          <w:sz w:val="20"/>
          <w:szCs w:val="20"/>
        </w:rPr>
        <w:tab/>
      </w:r>
      <w:r>
        <w:rPr>
          <w:rStyle w:val="tabchar"/>
          <w:rFonts w:ascii="Calibri" w:hAnsi="Calibri" w:cs="Calibri"/>
          <w:sz w:val="20"/>
          <w:szCs w:val="20"/>
        </w:rPr>
        <w:tab/>
      </w:r>
      <w:r>
        <w:rPr>
          <w:rStyle w:val="tabchar"/>
          <w:rFonts w:ascii="Calibri" w:hAnsi="Calibri" w:cs="Calibri"/>
          <w:sz w:val="20"/>
          <w:szCs w:val="20"/>
        </w:rPr>
        <w:tab/>
      </w:r>
      <w:r>
        <w:rPr>
          <w:rStyle w:val="tabchar"/>
          <w:rFonts w:ascii="Calibri" w:hAnsi="Calibri" w:cs="Calibri"/>
          <w:sz w:val="20"/>
          <w:szCs w:val="20"/>
        </w:rPr>
        <w:tab/>
      </w:r>
      <w:r w:rsidR="007364F9" w:rsidRPr="00906E58">
        <w:rPr>
          <w:rStyle w:val="tabchar"/>
          <w:rFonts w:ascii="Arial" w:hAnsi="Arial" w:cs="Arial"/>
          <w:b/>
          <w:bCs/>
        </w:rPr>
        <w:t xml:space="preserve"> R4-2301682</w:t>
      </w:r>
    </w:p>
    <w:p w14:paraId="40695B74" w14:textId="77777777" w:rsidR="00AB7908" w:rsidRDefault="00AB7908" w:rsidP="00AB790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rPr>
        <w:t>Athens, Greece, February 27 – March 3, 2022</w:t>
      </w:r>
      <w:r>
        <w:rPr>
          <w:rStyle w:val="eop"/>
          <w:rFonts w:ascii="Arial" w:hAnsi="Arial" w:cs="Arial"/>
        </w:rPr>
        <w:t> </w:t>
      </w:r>
    </w:p>
    <w:bookmarkEnd w:id="1"/>
    <w:bookmarkEnd w:id="2"/>
    <w:p w14:paraId="4E5C2001" w14:textId="77777777" w:rsidR="00B97703" w:rsidRDefault="00B97703">
      <w:pPr>
        <w:rPr>
          <w:rFonts w:ascii="Arial" w:hAnsi="Arial" w:cs="Arial"/>
        </w:rPr>
      </w:pPr>
    </w:p>
    <w:p w14:paraId="0910A0FF" w14:textId="1C671EFA"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497501">
        <w:rPr>
          <w:rFonts w:ascii="Arial" w:hAnsi="Arial" w:cs="Arial"/>
          <w:b/>
          <w:sz w:val="22"/>
          <w:szCs w:val="22"/>
        </w:rPr>
        <w:t xml:space="preserve">RF simulation </w:t>
      </w:r>
      <w:r w:rsidR="00171904">
        <w:rPr>
          <w:rFonts w:ascii="Arial" w:hAnsi="Arial" w:cs="Arial"/>
          <w:b/>
          <w:sz w:val="22"/>
          <w:szCs w:val="22"/>
        </w:rPr>
        <w:t>results for transparent schemes</w:t>
      </w:r>
    </w:p>
    <w:p w14:paraId="3155ED9A" w14:textId="7B6EFD66"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330EDF" w:rsidRPr="00330EDF">
        <w:rPr>
          <w:rFonts w:ascii="Arial" w:hAnsi="Arial" w:cs="Arial"/>
          <w:b/>
          <w:sz w:val="22"/>
          <w:szCs w:val="22"/>
        </w:rPr>
        <w:t>Nokia, Nokia Shanghai Bell</w:t>
      </w:r>
    </w:p>
    <w:p w14:paraId="6FC2501C" w14:textId="2207F8D8" w:rsidR="00D27D6D" w:rsidRPr="00335D84" w:rsidRDefault="00D27D6D" w:rsidP="00335D84">
      <w:pPr>
        <w:spacing w:after="60"/>
        <w:ind w:left="1985" w:hanging="1985"/>
        <w:rPr>
          <w:rFonts w:ascii="Arial" w:eastAsia="Arial" w:hAnsi="Arial" w:cs="Arial"/>
          <w:sz w:val="22"/>
          <w:szCs w:val="22"/>
        </w:rPr>
      </w:pPr>
      <w:r w:rsidRPr="00335D84">
        <w:rPr>
          <w:rFonts w:ascii="Arial" w:hAnsi="Arial" w:cs="Arial"/>
          <w:b/>
          <w:sz w:val="22"/>
          <w:szCs w:val="22"/>
        </w:rPr>
        <w:t>Agenda item:</w:t>
      </w:r>
      <w:r>
        <w:tab/>
      </w:r>
      <w:r w:rsidR="0085361E">
        <w:rPr>
          <w:rFonts w:ascii="Arial" w:eastAsia="Arial" w:hAnsi="Arial" w:cs="Arial"/>
          <w:b/>
          <w:bCs/>
          <w:sz w:val="22"/>
          <w:szCs w:val="22"/>
        </w:rPr>
        <w:t>9</w:t>
      </w:r>
      <w:r w:rsidR="3D80CD4F" w:rsidRPr="283A5430">
        <w:rPr>
          <w:rFonts w:ascii="Arial" w:eastAsia="Arial" w:hAnsi="Arial" w:cs="Arial"/>
          <w:b/>
          <w:bCs/>
          <w:sz w:val="22"/>
          <w:szCs w:val="22"/>
        </w:rPr>
        <w:t>.</w:t>
      </w:r>
      <w:r w:rsidR="0085361E">
        <w:rPr>
          <w:rFonts w:ascii="Arial" w:eastAsia="Arial" w:hAnsi="Arial" w:cs="Arial"/>
          <w:b/>
          <w:bCs/>
          <w:sz w:val="22"/>
          <w:szCs w:val="22"/>
        </w:rPr>
        <w:t>26</w:t>
      </w:r>
      <w:r w:rsidR="3D80CD4F" w:rsidRPr="283A5430">
        <w:rPr>
          <w:rFonts w:ascii="Arial" w:eastAsia="Arial" w:hAnsi="Arial" w:cs="Arial"/>
          <w:b/>
          <w:bCs/>
          <w:sz w:val="22"/>
          <w:szCs w:val="22"/>
        </w:rPr>
        <w:t>.2.3</w:t>
      </w:r>
    </w:p>
    <w:p w14:paraId="0C883BB6" w14:textId="06C553C6" w:rsidR="00D27D6D" w:rsidRPr="00335D84" w:rsidRDefault="00D27D6D" w:rsidP="0FAF5B7A">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003A775C">
        <w:rPr>
          <w:rFonts w:ascii="Arial" w:hAnsi="Arial" w:cs="Arial"/>
          <w:b/>
          <w:bCs/>
          <w:sz w:val="22"/>
          <w:szCs w:val="22"/>
        </w:rPr>
        <w:t>Discussion</w:t>
      </w:r>
    </w:p>
    <w:p w14:paraId="06D046F4" w14:textId="332A9B82" w:rsidR="00B97703" w:rsidRDefault="000F6242" w:rsidP="00B97703">
      <w:pPr>
        <w:pStyle w:val="Heading1"/>
      </w:pPr>
      <w:r>
        <w:t>1</w:t>
      </w:r>
      <w:r w:rsidR="002F1940">
        <w:tab/>
      </w:r>
      <w:r w:rsidR="00AA7654">
        <w:t>Introduction</w:t>
      </w:r>
    </w:p>
    <w:p w14:paraId="34A22CF1" w14:textId="559D8D86" w:rsidR="00276DAC" w:rsidRDefault="673AD910" w:rsidP="00290FCD">
      <w:pPr>
        <w:spacing w:after="0"/>
      </w:pPr>
      <w:r>
        <w:rPr>
          <w:lang w:val="en-US" w:eastAsia="fi-FI"/>
        </w:rPr>
        <w:t xml:space="preserve">This contribution relates to a new </w:t>
      </w:r>
      <w:r w:rsidR="00A82356">
        <w:rPr>
          <w:lang w:val="en-US" w:eastAsia="fi-FI"/>
        </w:rPr>
        <w:t>work</w:t>
      </w:r>
      <w:r>
        <w:rPr>
          <w:lang w:val="en-US" w:eastAsia="fi-FI"/>
        </w:rPr>
        <w:t xml:space="preserve"> item agreed in RAN#9</w:t>
      </w:r>
      <w:r w:rsidR="00276DAC">
        <w:rPr>
          <w:lang w:val="en-US" w:eastAsia="fi-FI"/>
        </w:rPr>
        <w:t>4</w:t>
      </w:r>
      <w:r>
        <w:rPr>
          <w:lang w:val="en-US" w:eastAsia="fi-FI"/>
        </w:rPr>
        <w:t>-e, namely “</w:t>
      </w:r>
      <w:bookmarkStart w:id="3" w:name="_Hlk104372907"/>
      <w:r w:rsidR="00276DAC" w:rsidRPr="00336174">
        <w:rPr>
          <w:i/>
          <w:iCs/>
        </w:rPr>
        <w:t>Further NR coverage enhancements</w:t>
      </w:r>
      <w:bookmarkEnd w:id="3"/>
      <w:r>
        <w:t xml:space="preserve">” [1]. </w:t>
      </w:r>
      <w:r w:rsidR="00336174">
        <w:t>W</w:t>
      </w:r>
      <w:r w:rsidR="00A82356">
        <w:t>e</w:t>
      </w:r>
      <w:r w:rsidR="00276DAC">
        <w:t xml:space="preserve"> consider</w:t>
      </w:r>
      <w:r w:rsidR="00A82356">
        <w:t xml:space="preserve"> power domain enhancements and</w:t>
      </w:r>
      <w:r w:rsidR="00276DAC">
        <w:t xml:space="preserve"> the following objectives</w:t>
      </w:r>
      <w:r w:rsidR="00A82356">
        <w:t xml:space="preserve"> captured in the WID</w:t>
      </w:r>
      <w:r w:rsidR="00276DAC">
        <w:t>:</w:t>
      </w:r>
    </w:p>
    <w:p w14:paraId="5099169E" w14:textId="1C057A86" w:rsidR="00276DAC" w:rsidRDefault="00276DAC" w:rsidP="00290FCD">
      <w:pPr>
        <w:spacing w:after="0"/>
      </w:pPr>
    </w:p>
    <w:p w14:paraId="63056781" w14:textId="166266A4" w:rsidR="00A82356" w:rsidRPr="00A82356" w:rsidRDefault="00A82356" w:rsidP="00643EE9">
      <w:pPr>
        <w:numPr>
          <w:ilvl w:val="0"/>
          <w:numId w:val="6"/>
        </w:numPr>
        <w:overflowPunct/>
        <w:autoSpaceDE/>
        <w:adjustRightInd/>
        <w:spacing w:after="0" w:line="276" w:lineRule="auto"/>
        <w:ind w:hanging="357"/>
        <w:jc w:val="both"/>
        <w:textAlignment w:val="auto"/>
        <w:rPr>
          <w:rFonts w:eastAsia="SimSun"/>
          <w:i/>
          <w:iCs/>
          <w:color w:val="0070C0"/>
          <w:lang w:val="en-US" w:eastAsia="zh-CN"/>
        </w:rPr>
      </w:pPr>
      <w:r w:rsidRPr="00A82356">
        <w:rPr>
          <w:rFonts w:eastAsia="SimSun"/>
          <w:i/>
          <w:iCs/>
          <w:color w:val="0070C0"/>
          <w:lang w:val="en-US" w:eastAsia="zh-CN"/>
        </w:rPr>
        <w:t xml:space="preserve">Study and if </w:t>
      </w:r>
      <w:proofErr w:type="gramStart"/>
      <w:r w:rsidRPr="00A82356">
        <w:rPr>
          <w:rFonts w:eastAsia="SimSun"/>
          <w:i/>
          <w:iCs/>
          <w:color w:val="0070C0"/>
          <w:lang w:val="en-US" w:eastAsia="zh-CN"/>
        </w:rPr>
        <w:t>necessary</w:t>
      </w:r>
      <w:proofErr w:type="gramEnd"/>
      <w:r w:rsidRPr="00A82356">
        <w:rPr>
          <w:rFonts w:eastAsia="SimSun"/>
          <w:i/>
          <w:iCs/>
          <w:color w:val="0070C0"/>
          <w:lang w:val="en-US" w:eastAsia="zh-CN"/>
        </w:rPr>
        <w:t xml:space="preserve"> specify following power domain enhancements</w:t>
      </w:r>
    </w:p>
    <w:p w14:paraId="556ADA9B" w14:textId="56E1F53C" w:rsidR="00A82356" w:rsidRPr="00A82356" w:rsidRDefault="00A82356" w:rsidP="00643EE9">
      <w:pPr>
        <w:numPr>
          <w:ilvl w:val="1"/>
          <w:numId w:val="6"/>
        </w:numPr>
        <w:overflowPunct/>
        <w:autoSpaceDE/>
        <w:adjustRightInd/>
        <w:spacing w:after="0" w:line="276" w:lineRule="auto"/>
        <w:jc w:val="both"/>
        <w:textAlignment w:val="auto"/>
        <w:rPr>
          <w:rFonts w:eastAsia="SimSun"/>
          <w:i/>
          <w:iCs/>
          <w:color w:val="0070C0"/>
          <w:lang w:val="en-US" w:eastAsia="zh-CN"/>
        </w:rPr>
      </w:pPr>
      <w:r w:rsidRPr="00A82356">
        <w:rPr>
          <w:i/>
          <w:iCs/>
          <w:color w:val="0070C0"/>
          <w:lang w:val="en-US"/>
        </w:rPr>
        <w:t>[…]</w:t>
      </w:r>
    </w:p>
    <w:p w14:paraId="6B283B0B" w14:textId="6F04F8D5" w:rsidR="00A82356" w:rsidRPr="00A82356" w:rsidRDefault="00A82356" w:rsidP="00643EE9">
      <w:pPr>
        <w:numPr>
          <w:ilvl w:val="1"/>
          <w:numId w:val="6"/>
        </w:numPr>
        <w:overflowPunct/>
        <w:autoSpaceDE/>
        <w:adjustRightInd/>
        <w:spacing w:after="0" w:line="276" w:lineRule="auto"/>
        <w:jc w:val="both"/>
        <w:textAlignment w:val="auto"/>
        <w:rPr>
          <w:rFonts w:eastAsia="Yu Mincho"/>
          <w:i/>
          <w:iCs/>
          <w:color w:val="0070C0"/>
          <w:lang w:val="en-US"/>
        </w:rPr>
      </w:pPr>
      <w:r w:rsidRPr="00A82356">
        <w:rPr>
          <w:i/>
          <w:iCs/>
          <w:color w:val="0070C0"/>
          <w:lang w:val="en-US"/>
        </w:rPr>
        <w:t xml:space="preserve">Enhancements to reduce MPR/PAR, including </w:t>
      </w:r>
      <w:r w:rsidRPr="00A82356">
        <w:rPr>
          <w:rFonts w:eastAsia="SimSun"/>
          <w:i/>
          <w:iCs/>
          <w:color w:val="0070C0"/>
          <w:lang w:val="en-US" w:eastAsia="zh-CN"/>
        </w:rPr>
        <w:t xml:space="preserve">frequency domain </w:t>
      </w:r>
      <w:r w:rsidRPr="00A82356">
        <w:rPr>
          <w:i/>
          <w:iCs/>
          <w:color w:val="0070C0"/>
          <w:lang w:val="en-US"/>
        </w:rPr>
        <w:t>spectrum shaping with and without spectrum extension for DFT-S-OFDM and tone reservation (RAN4, RAN1)</w:t>
      </w:r>
    </w:p>
    <w:p w14:paraId="534B2B1D" w14:textId="77777777" w:rsidR="00276DAC" w:rsidRDefault="00276DAC" w:rsidP="00290FCD">
      <w:pPr>
        <w:spacing w:after="0"/>
      </w:pPr>
    </w:p>
    <w:p w14:paraId="5DBEDD48" w14:textId="6806820B" w:rsidR="006603D3" w:rsidRDefault="00171904" w:rsidP="006603D3">
      <w:pPr>
        <w:spacing w:after="0"/>
        <w:rPr>
          <w:rStyle w:val="normaltextrun"/>
        </w:rPr>
      </w:pPr>
      <w:r>
        <w:t>In this contribution we provide results of the UE transmitter performance for power domain enhancements</w:t>
      </w:r>
      <w:r w:rsidR="00AB7908">
        <w:t xml:space="preserve"> for </w:t>
      </w:r>
      <w:r w:rsidR="00DD109E">
        <w:t xml:space="preserve">transparent schemes. </w:t>
      </w:r>
      <w:r w:rsidR="006603D3">
        <w:t>The</w:t>
      </w:r>
      <w:r>
        <w:t xml:space="preserve"> corresponding results for </w:t>
      </w:r>
      <w:r w:rsidR="009B751D">
        <w:t>non-</w:t>
      </w:r>
      <w:r>
        <w:t xml:space="preserve">transparent schemes </w:t>
      </w:r>
      <w:r w:rsidR="00DD109E">
        <w:t>are</w:t>
      </w:r>
      <w:r>
        <w:t xml:space="preserve"> shown in [5]</w:t>
      </w:r>
      <w:r w:rsidR="006603D3">
        <w:rPr>
          <w:rStyle w:val="normaltextrun"/>
        </w:rPr>
        <w:t>.</w:t>
      </w:r>
      <w:r w:rsidR="000F66A3">
        <w:rPr>
          <w:rStyle w:val="normaltextrun"/>
        </w:rPr>
        <w:t xml:space="preserve"> Based on the following agreement made in RAN4 #104bis</w:t>
      </w:r>
      <w:r w:rsidR="00D8323A">
        <w:rPr>
          <w:rStyle w:val="normaltextrun"/>
        </w:rPr>
        <w:t>-</w:t>
      </w:r>
      <w:r w:rsidR="000F66A3">
        <w:rPr>
          <w:rStyle w:val="normaltextrun"/>
        </w:rPr>
        <w:t xml:space="preserve">e, </w:t>
      </w:r>
      <w:r w:rsidR="00874C95">
        <w:rPr>
          <w:rStyle w:val="normaltextrun"/>
        </w:rPr>
        <w:t xml:space="preserve">FDSS w/o SE for DFT-s-OFDM is the transparent scheme according to WID. Hence, we’ll focus on that. </w:t>
      </w:r>
    </w:p>
    <w:p w14:paraId="69F4637B" w14:textId="77777777" w:rsidR="00874C95" w:rsidRDefault="00874C95" w:rsidP="006603D3">
      <w:pPr>
        <w:spacing w:after="0"/>
        <w:rPr>
          <w:rStyle w:val="normaltextrun"/>
        </w:rPr>
      </w:pPr>
    </w:p>
    <w:p w14:paraId="4A785785" w14:textId="4910D4A9" w:rsidR="00874C95" w:rsidRDefault="00874C95" w:rsidP="00D8323A">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w:t>
      </w:r>
    </w:p>
    <w:p w14:paraId="05C25778" w14:textId="77777777" w:rsidR="00874C95" w:rsidRPr="00D8323A" w:rsidRDefault="00874C95" w:rsidP="00D8323A">
      <w:pPr>
        <w:pStyle w:val="ListParagraph"/>
        <w:numPr>
          <w:ilvl w:val="0"/>
          <w:numId w:val="7"/>
        </w:numPr>
        <w:spacing w:after="0"/>
        <w:ind w:left="720"/>
        <w:contextualSpacing w:val="0"/>
        <w:rPr>
          <w:rFonts w:eastAsia="Yu Mincho"/>
          <w:i/>
          <w:iCs/>
          <w:color w:val="0070C0"/>
          <w:lang w:val="en-US" w:eastAsia="zh-CN"/>
        </w:rPr>
      </w:pPr>
      <w:r w:rsidRPr="00D8323A">
        <w:rPr>
          <w:i/>
          <w:iCs/>
          <w:color w:val="0070C0"/>
          <w:szCs w:val="24"/>
          <w:lang w:eastAsia="zh-CN"/>
        </w:rPr>
        <w:t>Frequency domain spectrum shaping without spectrum extension for DFT-S-OFDM is the transparent scheme thus far according to the WID</w:t>
      </w:r>
    </w:p>
    <w:p w14:paraId="0BA25B62" w14:textId="77777777" w:rsidR="00874C95" w:rsidRPr="00D8323A" w:rsidRDefault="00874C95" w:rsidP="00D8323A">
      <w:pPr>
        <w:pStyle w:val="ListParagraph"/>
        <w:numPr>
          <w:ilvl w:val="0"/>
          <w:numId w:val="7"/>
        </w:numPr>
        <w:spacing w:after="0"/>
        <w:ind w:left="720"/>
        <w:contextualSpacing w:val="0"/>
        <w:rPr>
          <w:rFonts w:eastAsia="Yu Mincho"/>
          <w:i/>
          <w:iCs/>
          <w:color w:val="0070C0"/>
          <w:lang w:val="en-US" w:eastAsia="zh-CN"/>
        </w:rPr>
      </w:pPr>
      <w:r w:rsidRPr="00D8323A">
        <w:rPr>
          <w:i/>
          <w:iCs/>
          <w:color w:val="0070C0"/>
          <w:lang w:eastAsia="zh-CN"/>
        </w:rPr>
        <w:t>Other techniques can be discussed depending on RAN Plenary decision</w:t>
      </w:r>
    </w:p>
    <w:p w14:paraId="1477D60C" w14:textId="75E61820" w:rsidR="00467DBB" w:rsidRDefault="002F1940" w:rsidP="00467DBB">
      <w:pPr>
        <w:pStyle w:val="Heading1"/>
        <w:rPr>
          <w:rStyle w:val="normaltextrun"/>
        </w:rPr>
      </w:pPr>
      <w:r>
        <w:t>2</w:t>
      </w:r>
      <w:r>
        <w:tab/>
      </w:r>
      <w:r w:rsidR="00171904">
        <w:t>Simulation parameters</w:t>
      </w:r>
    </w:p>
    <w:p w14:paraId="70FBD648" w14:textId="72F549FF" w:rsidR="00053100" w:rsidRDefault="00171904" w:rsidP="00FD55EE">
      <w:pPr>
        <w:rPr>
          <w:rStyle w:val="normaltextrun"/>
        </w:rPr>
      </w:pPr>
      <w:r>
        <w:t xml:space="preserve">Simulation parameters used in these simulations are shown in Table 1 for FR1, and in Table 2 for FR2, respectively. </w:t>
      </w:r>
    </w:p>
    <w:p w14:paraId="0AFEA3BF" w14:textId="51028C67" w:rsidR="00AC064E" w:rsidRPr="00BB6DC8" w:rsidRDefault="00AC064E" w:rsidP="00AC064E">
      <w:pPr>
        <w:overflowPunct/>
        <w:autoSpaceDE/>
        <w:autoSpaceDN/>
        <w:adjustRightInd/>
        <w:spacing w:after="0"/>
        <w:rPr>
          <w:lang w:val="en-US"/>
        </w:rPr>
      </w:pPr>
      <w:r w:rsidRPr="00FB5FE5">
        <w:rPr>
          <w:b/>
          <w:bCs/>
        </w:rPr>
        <w:t xml:space="preserve">Table </w:t>
      </w:r>
      <w:r w:rsidR="00777BF0">
        <w:rPr>
          <w:b/>
          <w:bCs/>
        </w:rPr>
        <w:t>2</w:t>
      </w:r>
      <w:r w:rsidRPr="00FB5FE5">
        <w:rPr>
          <w:b/>
          <w:bCs/>
        </w:rPr>
        <w:t xml:space="preserve"> </w:t>
      </w:r>
      <w:r w:rsidRPr="00FB5FE5">
        <w:t>Simulation parameters for FR1</w:t>
      </w:r>
      <w:r>
        <w:rPr>
          <w:lang w:val="en-US"/>
        </w:rPr>
        <w:t xml:space="preserve"> for FDSS </w:t>
      </w:r>
    </w:p>
    <w:tbl>
      <w:tblPr>
        <w:tblStyle w:val="TableGrid"/>
        <w:tblW w:w="6420" w:type="dxa"/>
        <w:tblInd w:w="0" w:type="dxa"/>
        <w:tblLook w:val="04A0" w:firstRow="1" w:lastRow="0" w:firstColumn="1" w:lastColumn="0" w:noHBand="0" w:noVBand="1"/>
      </w:tblPr>
      <w:tblGrid>
        <w:gridCol w:w="2700"/>
        <w:gridCol w:w="3720"/>
      </w:tblGrid>
      <w:tr w:rsidR="00171904" w:rsidRPr="00171904" w14:paraId="5E99C38B" w14:textId="77777777" w:rsidTr="001954AE">
        <w:trPr>
          <w:trHeight w:val="300"/>
        </w:trPr>
        <w:tc>
          <w:tcPr>
            <w:tcW w:w="2700" w:type="dxa"/>
            <w:hideMark/>
          </w:tcPr>
          <w:p w14:paraId="65DC8238" w14:textId="77777777" w:rsidR="00AC064E" w:rsidRPr="00171904" w:rsidRDefault="00AC064E" w:rsidP="001954AE">
            <w:pPr>
              <w:overflowPunct/>
              <w:autoSpaceDE/>
              <w:autoSpaceDN/>
              <w:adjustRightInd/>
              <w:spacing w:after="0"/>
              <w:textAlignment w:val="auto"/>
            </w:pPr>
            <w:r w:rsidRPr="00171904">
              <w:t xml:space="preserve">Carrier </w:t>
            </w:r>
            <w:proofErr w:type="spellStart"/>
            <w:r w:rsidRPr="00171904">
              <w:t>frequency</w:t>
            </w:r>
            <w:proofErr w:type="spellEnd"/>
          </w:p>
        </w:tc>
        <w:tc>
          <w:tcPr>
            <w:tcW w:w="3720" w:type="dxa"/>
            <w:hideMark/>
          </w:tcPr>
          <w:p w14:paraId="577C8226" w14:textId="73933418" w:rsidR="00AC064E" w:rsidRPr="00171904" w:rsidRDefault="00AC064E" w:rsidP="00AC064E">
            <w:pPr>
              <w:overflowPunct/>
              <w:autoSpaceDE/>
              <w:autoSpaceDN/>
              <w:adjustRightInd/>
              <w:spacing w:after="0"/>
              <w:textAlignment w:val="auto"/>
            </w:pPr>
            <w:r w:rsidRPr="00171904">
              <w:t>4GHz</w:t>
            </w:r>
          </w:p>
        </w:tc>
      </w:tr>
      <w:tr w:rsidR="00171904" w:rsidRPr="00171904" w14:paraId="183D3A26" w14:textId="77777777" w:rsidTr="004B3E65">
        <w:trPr>
          <w:trHeight w:val="300"/>
        </w:trPr>
        <w:tc>
          <w:tcPr>
            <w:tcW w:w="2700" w:type="dxa"/>
            <w:hideMark/>
          </w:tcPr>
          <w:p w14:paraId="4BEFA03C" w14:textId="77777777" w:rsidR="00AC064E" w:rsidRPr="00171904" w:rsidRDefault="00AC064E" w:rsidP="00AC064E">
            <w:pPr>
              <w:overflowPunct/>
              <w:autoSpaceDE/>
              <w:autoSpaceDN/>
              <w:adjustRightInd/>
              <w:spacing w:after="0"/>
              <w:textAlignment w:val="auto"/>
            </w:pPr>
            <w:r w:rsidRPr="00171904">
              <w:t>Channel BW</w:t>
            </w:r>
          </w:p>
        </w:tc>
        <w:tc>
          <w:tcPr>
            <w:tcW w:w="3720" w:type="dxa"/>
            <w:vAlign w:val="center"/>
            <w:hideMark/>
          </w:tcPr>
          <w:p w14:paraId="046CD771" w14:textId="77777777" w:rsidR="00AC064E" w:rsidRPr="00171904" w:rsidRDefault="00AC064E" w:rsidP="00AC064E">
            <w:pPr>
              <w:overflowPunct/>
              <w:autoSpaceDE/>
              <w:autoSpaceDN/>
              <w:adjustRightInd/>
              <w:spacing w:after="0"/>
              <w:textAlignment w:val="auto"/>
            </w:pPr>
            <w:r w:rsidRPr="00171904">
              <w:t>Case 1: 20 MHz</w:t>
            </w:r>
          </w:p>
          <w:p w14:paraId="42E2F77C" w14:textId="5E91C312" w:rsidR="00AC064E" w:rsidRPr="00171904" w:rsidRDefault="00AC064E" w:rsidP="00AC064E">
            <w:pPr>
              <w:overflowPunct/>
              <w:autoSpaceDE/>
              <w:autoSpaceDN/>
              <w:adjustRightInd/>
              <w:spacing w:after="0"/>
              <w:textAlignment w:val="auto"/>
            </w:pPr>
            <w:r w:rsidRPr="00171904">
              <w:t>Case 2: 100 MHZ</w:t>
            </w:r>
          </w:p>
        </w:tc>
      </w:tr>
      <w:tr w:rsidR="00171904" w:rsidRPr="00171904" w14:paraId="0DE16130" w14:textId="77777777" w:rsidTr="004B3E65">
        <w:trPr>
          <w:trHeight w:val="300"/>
        </w:trPr>
        <w:tc>
          <w:tcPr>
            <w:tcW w:w="2700" w:type="dxa"/>
            <w:hideMark/>
          </w:tcPr>
          <w:p w14:paraId="7FEC7F12" w14:textId="77777777" w:rsidR="00AC064E" w:rsidRPr="00171904" w:rsidRDefault="00AC064E" w:rsidP="00AC064E">
            <w:pPr>
              <w:overflowPunct/>
              <w:autoSpaceDE/>
              <w:autoSpaceDN/>
              <w:adjustRightInd/>
              <w:spacing w:after="0"/>
              <w:textAlignment w:val="auto"/>
            </w:pPr>
            <w:r w:rsidRPr="00171904">
              <w:t>SCS</w:t>
            </w:r>
          </w:p>
        </w:tc>
        <w:tc>
          <w:tcPr>
            <w:tcW w:w="3720" w:type="dxa"/>
            <w:vAlign w:val="center"/>
            <w:hideMark/>
          </w:tcPr>
          <w:p w14:paraId="1A42A2C8" w14:textId="77777777" w:rsidR="00AC064E" w:rsidRPr="00171904" w:rsidRDefault="00AC064E" w:rsidP="00AC064E">
            <w:pPr>
              <w:overflowPunct/>
              <w:autoSpaceDE/>
              <w:autoSpaceDN/>
              <w:adjustRightInd/>
              <w:spacing w:after="0"/>
              <w:textAlignment w:val="auto"/>
            </w:pPr>
            <w:r w:rsidRPr="00171904">
              <w:t>Case 1: 15/30/60 kHz</w:t>
            </w:r>
          </w:p>
          <w:p w14:paraId="2ED3C961" w14:textId="096B963F" w:rsidR="00AC064E" w:rsidRPr="00171904" w:rsidRDefault="00AC064E" w:rsidP="00AC064E">
            <w:pPr>
              <w:overflowPunct/>
              <w:autoSpaceDE/>
              <w:autoSpaceDN/>
              <w:adjustRightInd/>
              <w:spacing w:after="0"/>
              <w:textAlignment w:val="auto"/>
            </w:pPr>
            <w:r w:rsidRPr="00171904">
              <w:t>Case 2: 30 kHz</w:t>
            </w:r>
          </w:p>
        </w:tc>
      </w:tr>
      <w:tr w:rsidR="00171904" w:rsidRPr="00171904" w14:paraId="3DF31156" w14:textId="77777777" w:rsidTr="001954AE">
        <w:trPr>
          <w:trHeight w:val="300"/>
        </w:trPr>
        <w:tc>
          <w:tcPr>
            <w:tcW w:w="2700" w:type="dxa"/>
            <w:hideMark/>
          </w:tcPr>
          <w:p w14:paraId="1A5A24D7" w14:textId="77777777" w:rsidR="00AC064E" w:rsidRPr="00171904" w:rsidRDefault="00AC064E" w:rsidP="001954AE">
            <w:pPr>
              <w:overflowPunct/>
              <w:autoSpaceDE/>
              <w:autoSpaceDN/>
              <w:adjustRightInd/>
              <w:spacing w:after="0"/>
              <w:textAlignment w:val="auto"/>
            </w:pPr>
            <w:r w:rsidRPr="00171904">
              <w:t>DMRS config</w:t>
            </w:r>
          </w:p>
        </w:tc>
        <w:tc>
          <w:tcPr>
            <w:tcW w:w="3720" w:type="dxa"/>
            <w:hideMark/>
          </w:tcPr>
          <w:p w14:paraId="0F43FAA4" w14:textId="77777777" w:rsidR="00AC064E" w:rsidRPr="00171904" w:rsidRDefault="00AC064E" w:rsidP="001954AE">
            <w:pPr>
              <w:overflowPunct/>
              <w:autoSpaceDE/>
              <w:autoSpaceDN/>
              <w:adjustRightInd/>
              <w:spacing w:after="0"/>
              <w:textAlignment w:val="auto"/>
            </w:pPr>
            <w:r w:rsidRPr="00171904">
              <w:t xml:space="preserve">ZC, 2 </w:t>
            </w:r>
            <w:proofErr w:type="spellStart"/>
            <w:r w:rsidRPr="00171904">
              <w:t>symbols</w:t>
            </w:r>
            <w:proofErr w:type="spellEnd"/>
          </w:p>
        </w:tc>
      </w:tr>
      <w:tr w:rsidR="00171904" w:rsidRPr="00171904" w14:paraId="725563FC" w14:textId="77777777" w:rsidTr="001954AE">
        <w:trPr>
          <w:trHeight w:val="300"/>
        </w:trPr>
        <w:tc>
          <w:tcPr>
            <w:tcW w:w="2700" w:type="dxa"/>
          </w:tcPr>
          <w:p w14:paraId="30ECED14" w14:textId="77777777" w:rsidR="00AC064E" w:rsidRPr="00171904" w:rsidRDefault="00AC064E" w:rsidP="001954AE">
            <w:pPr>
              <w:overflowPunct/>
              <w:autoSpaceDE/>
              <w:autoSpaceDN/>
              <w:adjustRightInd/>
              <w:spacing w:after="0"/>
              <w:textAlignment w:val="auto"/>
              <w:rPr>
                <w:lang w:val="en-US"/>
              </w:rPr>
            </w:pPr>
            <w:r w:rsidRPr="00171904">
              <w:rPr>
                <w:lang w:val="en-US"/>
              </w:rPr>
              <w:t>Modulation</w:t>
            </w:r>
          </w:p>
        </w:tc>
        <w:tc>
          <w:tcPr>
            <w:tcW w:w="3720" w:type="dxa"/>
          </w:tcPr>
          <w:p w14:paraId="0C4FF422" w14:textId="08438162" w:rsidR="00AC064E" w:rsidRPr="00A6270E" w:rsidRDefault="00AC064E" w:rsidP="00A6270E">
            <w:pPr>
              <w:overflowPunct/>
              <w:autoSpaceDE/>
              <w:autoSpaceDN/>
              <w:adjustRightInd/>
              <w:spacing w:after="0"/>
              <w:textAlignment w:val="auto"/>
            </w:pPr>
            <w:r w:rsidRPr="00A6270E">
              <w:t>QPSK</w:t>
            </w:r>
          </w:p>
        </w:tc>
      </w:tr>
      <w:tr w:rsidR="00171904" w:rsidRPr="00171904" w14:paraId="63D88AB4" w14:textId="77777777" w:rsidTr="001954AE">
        <w:trPr>
          <w:trHeight w:val="300"/>
        </w:trPr>
        <w:tc>
          <w:tcPr>
            <w:tcW w:w="2700" w:type="dxa"/>
            <w:hideMark/>
          </w:tcPr>
          <w:p w14:paraId="50E9BE1F" w14:textId="77777777" w:rsidR="00AC064E" w:rsidRPr="00171904" w:rsidRDefault="00AC064E" w:rsidP="001954AE">
            <w:pPr>
              <w:overflowPunct/>
              <w:autoSpaceDE/>
              <w:autoSpaceDN/>
              <w:adjustRightInd/>
              <w:spacing w:after="0"/>
              <w:textAlignment w:val="auto"/>
            </w:pPr>
            <w:proofErr w:type="spellStart"/>
            <w:r w:rsidRPr="00171904">
              <w:t>Waveform</w:t>
            </w:r>
            <w:proofErr w:type="spellEnd"/>
          </w:p>
        </w:tc>
        <w:tc>
          <w:tcPr>
            <w:tcW w:w="3720" w:type="dxa"/>
            <w:hideMark/>
          </w:tcPr>
          <w:p w14:paraId="322F839A" w14:textId="77777777" w:rsidR="00AC064E" w:rsidRPr="00171904" w:rsidRDefault="00AC064E" w:rsidP="001954AE">
            <w:pPr>
              <w:overflowPunct/>
              <w:autoSpaceDE/>
              <w:autoSpaceDN/>
              <w:adjustRightInd/>
              <w:spacing w:after="0"/>
              <w:textAlignment w:val="auto"/>
            </w:pPr>
            <w:r w:rsidRPr="00171904">
              <w:t>DFT-S-OFDM</w:t>
            </w:r>
          </w:p>
        </w:tc>
      </w:tr>
      <w:tr w:rsidR="00171904" w:rsidRPr="00171904" w14:paraId="535C9B8B" w14:textId="77777777" w:rsidTr="001954AE">
        <w:trPr>
          <w:trHeight w:val="300"/>
        </w:trPr>
        <w:tc>
          <w:tcPr>
            <w:tcW w:w="2700" w:type="dxa"/>
            <w:hideMark/>
          </w:tcPr>
          <w:p w14:paraId="054DFA7B" w14:textId="77777777" w:rsidR="00AC064E" w:rsidRPr="00171904" w:rsidRDefault="00AC064E" w:rsidP="001954AE">
            <w:pPr>
              <w:overflowPunct/>
              <w:autoSpaceDE/>
              <w:autoSpaceDN/>
              <w:adjustRightInd/>
              <w:spacing w:after="0"/>
              <w:textAlignment w:val="auto"/>
            </w:pPr>
            <w:proofErr w:type="spellStart"/>
            <w:r w:rsidRPr="00171904">
              <w:t>Number</w:t>
            </w:r>
            <w:proofErr w:type="spellEnd"/>
            <w:r w:rsidRPr="00171904">
              <w:t xml:space="preserve"> of </w:t>
            </w:r>
            <w:proofErr w:type="spellStart"/>
            <w:r w:rsidRPr="00171904">
              <w:t>RBs</w:t>
            </w:r>
            <w:proofErr w:type="spellEnd"/>
          </w:p>
        </w:tc>
        <w:tc>
          <w:tcPr>
            <w:tcW w:w="3720" w:type="dxa"/>
            <w:hideMark/>
          </w:tcPr>
          <w:p w14:paraId="1B8EE10E" w14:textId="4120E819" w:rsidR="00AC064E" w:rsidRPr="00171904" w:rsidRDefault="00AC064E" w:rsidP="001954AE">
            <w:pPr>
              <w:overflowPunct/>
              <w:autoSpaceDE/>
              <w:autoSpaceDN/>
              <w:adjustRightInd/>
              <w:spacing w:after="0"/>
              <w:textAlignment w:val="auto"/>
            </w:pPr>
            <w:r w:rsidRPr="00171904">
              <w:t>16, 32, 64, …  &lt; N</w:t>
            </w:r>
            <w:r w:rsidRPr="00171904">
              <w:rPr>
                <w:vertAlign w:val="subscript"/>
              </w:rPr>
              <w:t>RB</w:t>
            </w:r>
          </w:p>
        </w:tc>
      </w:tr>
      <w:tr w:rsidR="00171904" w:rsidRPr="00171904" w14:paraId="7BAF9C13" w14:textId="77777777" w:rsidTr="001954AE">
        <w:trPr>
          <w:trHeight w:val="300"/>
        </w:trPr>
        <w:tc>
          <w:tcPr>
            <w:tcW w:w="2700" w:type="dxa"/>
          </w:tcPr>
          <w:p w14:paraId="22C80BF3" w14:textId="77777777" w:rsidR="00AC064E" w:rsidRPr="00171904" w:rsidRDefault="00AC064E" w:rsidP="001954AE">
            <w:pPr>
              <w:overflowPunct/>
              <w:autoSpaceDE/>
              <w:autoSpaceDN/>
              <w:adjustRightInd/>
              <w:spacing w:after="0"/>
              <w:textAlignment w:val="auto"/>
              <w:rPr>
                <w:lang w:val="en-US"/>
              </w:rPr>
            </w:pPr>
            <w:r w:rsidRPr="00171904">
              <w:rPr>
                <w:lang w:val="en-US"/>
              </w:rPr>
              <w:t>Allocation type</w:t>
            </w:r>
          </w:p>
        </w:tc>
        <w:tc>
          <w:tcPr>
            <w:tcW w:w="3720" w:type="dxa"/>
          </w:tcPr>
          <w:p w14:paraId="6F7F24B1" w14:textId="77777777" w:rsidR="00AC064E" w:rsidRPr="00171904" w:rsidRDefault="00AC064E" w:rsidP="001954AE">
            <w:pPr>
              <w:overflowPunct/>
              <w:autoSpaceDE/>
              <w:autoSpaceDN/>
              <w:adjustRightInd/>
              <w:spacing w:after="0"/>
              <w:textAlignment w:val="auto"/>
              <w:rPr>
                <w:lang w:val="en-US"/>
              </w:rPr>
            </w:pPr>
            <w:r w:rsidRPr="00171904">
              <w:rPr>
                <w:lang w:val="en-US"/>
              </w:rPr>
              <w:t>Sweep over the channel</w:t>
            </w:r>
          </w:p>
        </w:tc>
      </w:tr>
      <w:tr w:rsidR="00171904" w:rsidRPr="00171904" w14:paraId="1AE87C40" w14:textId="77777777" w:rsidTr="001954AE">
        <w:trPr>
          <w:trHeight w:val="300"/>
        </w:trPr>
        <w:tc>
          <w:tcPr>
            <w:tcW w:w="2700" w:type="dxa"/>
            <w:hideMark/>
          </w:tcPr>
          <w:p w14:paraId="1B0375D2" w14:textId="4FF6DB47" w:rsidR="00AC064E" w:rsidRPr="00171904" w:rsidRDefault="00AC064E" w:rsidP="001954AE">
            <w:pPr>
              <w:overflowPunct/>
              <w:autoSpaceDE/>
              <w:autoSpaceDN/>
              <w:adjustRightInd/>
              <w:spacing w:after="0"/>
              <w:textAlignment w:val="auto"/>
            </w:pPr>
            <w:r w:rsidRPr="00171904">
              <w:t>Extension factor</w:t>
            </w:r>
          </w:p>
        </w:tc>
        <w:tc>
          <w:tcPr>
            <w:tcW w:w="3720" w:type="dxa"/>
            <w:hideMark/>
          </w:tcPr>
          <w:p w14:paraId="6ECBC8EF" w14:textId="52697020" w:rsidR="00AC064E" w:rsidRPr="00171904" w:rsidRDefault="001F2458" w:rsidP="001954AE">
            <w:pPr>
              <w:overflowPunct/>
              <w:autoSpaceDE/>
              <w:autoSpaceDN/>
              <w:adjustRightInd/>
              <w:spacing w:after="0"/>
              <w:textAlignment w:val="auto"/>
            </w:pPr>
            <w:r w:rsidRPr="00171904">
              <w:t>0</w:t>
            </w:r>
            <w:r>
              <w:t xml:space="preserve"> </w:t>
            </w:r>
          </w:p>
        </w:tc>
      </w:tr>
      <w:tr w:rsidR="00171904" w:rsidRPr="00171904" w14:paraId="7A685D3C" w14:textId="77777777" w:rsidTr="001954AE">
        <w:trPr>
          <w:trHeight w:val="300"/>
        </w:trPr>
        <w:tc>
          <w:tcPr>
            <w:tcW w:w="2700" w:type="dxa"/>
            <w:hideMark/>
          </w:tcPr>
          <w:p w14:paraId="63F36DCD" w14:textId="77777777" w:rsidR="00AC064E" w:rsidRPr="00171904" w:rsidRDefault="00AC064E" w:rsidP="001954AE">
            <w:pPr>
              <w:overflowPunct/>
              <w:autoSpaceDE/>
              <w:autoSpaceDN/>
              <w:adjustRightInd/>
              <w:spacing w:after="0"/>
              <w:textAlignment w:val="auto"/>
            </w:pPr>
            <w:r w:rsidRPr="00171904">
              <w:t>Channel </w:t>
            </w:r>
          </w:p>
        </w:tc>
        <w:tc>
          <w:tcPr>
            <w:tcW w:w="3720" w:type="dxa"/>
            <w:hideMark/>
          </w:tcPr>
          <w:p w14:paraId="0CC8476A" w14:textId="77777777" w:rsidR="00AC064E" w:rsidRPr="00171904" w:rsidRDefault="00AC064E" w:rsidP="001954AE">
            <w:pPr>
              <w:overflowPunct/>
              <w:autoSpaceDE/>
              <w:autoSpaceDN/>
              <w:adjustRightInd/>
              <w:spacing w:after="0"/>
              <w:textAlignment w:val="auto"/>
            </w:pPr>
            <w:r w:rsidRPr="00171904">
              <w:t xml:space="preserve">PUSCH, 14 OFDM </w:t>
            </w:r>
            <w:proofErr w:type="spellStart"/>
            <w:r w:rsidRPr="00171904">
              <w:t>symbols</w:t>
            </w:r>
            <w:proofErr w:type="spellEnd"/>
            <w:r w:rsidRPr="00171904">
              <w:t> </w:t>
            </w:r>
          </w:p>
        </w:tc>
      </w:tr>
      <w:tr w:rsidR="00171904" w:rsidRPr="00171904" w14:paraId="60C85662" w14:textId="77777777" w:rsidTr="001954AE">
        <w:trPr>
          <w:trHeight w:val="300"/>
        </w:trPr>
        <w:tc>
          <w:tcPr>
            <w:tcW w:w="2700" w:type="dxa"/>
            <w:hideMark/>
          </w:tcPr>
          <w:p w14:paraId="10CDBBB0" w14:textId="77777777" w:rsidR="00AC064E" w:rsidRPr="00171904" w:rsidRDefault="00AC064E" w:rsidP="001954AE">
            <w:pPr>
              <w:overflowPunct/>
              <w:autoSpaceDE/>
              <w:autoSpaceDN/>
              <w:adjustRightInd/>
              <w:spacing w:after="0"/>
              <w:textAlignment w:val="auto"/>
            </w:pPr>
            <w:r w:rsidRPr="00171904">
              <w:t xml:space="preserve">Spectral </w:t>
            </w:r>
            <w:proofErr w:type="spellStart"/>
            <w:r w:rsidRPr="00171904">
              <w:t>shaping</w:t>
            </w:r>
            <w:proofErr w:type="spellEnd"/>
            <w:r w:rsidRPr="00171904">
              <w:t xml:space="preserve"> </w:t>
            </w:r>
            <w:proofErr w:type="spellStart"/>
            <w:r w:rsidRPr="00171904">
              <w:t>filter</w:t>
            </w:r>
            <w:proofErr w:type="spellEnd"/>
          </w:p>
        </w:tc>
        <w:tc>
          <w:tcPr>
            <w:tcW w:w="3720" w:type="dxa"/>
            <w:hideMark/>
          </w:tcPr>
          <w:p w14:paraId="79E659D5" w14:textId="77777777" w:rsidR="00AC064E" w:rsidRPr="00171904" w:rsidRDefault="00AC064E" w:rsidP="00A952F6">
            <w:pPr>
              <w:pStyle w:val="ListParagraph"/>
              <w:numPr>
                <w:ilvl w:val="0"/>
                <w:numId w:val="11"/>
              </w:numPr>
              <w:overflowPunct/>
              <w:autoSpaceDE/>
              <w:autoSpaceDN/>
              <w:adjustRightInd/>
              <w:spacing w:after="0"/>
              <w:textAlignment w:val="auto"/>
            </w:pPr>
            <w:r w:rsidRPr="00171904">
              <w:t xml:space="preserve">3-tap, FD </w:t>
            </w:r>
            <w:proofErr w:type="spellStart"/>
            <w:r w:rsidRPr="00171904">
              <w:t>implementation</w:t>
            </w:r>
            <w:proofErr w:type="spellEnd"/>
          </w:p>
          <w:p w14:paraId="15113053" w14:textId="77777777" w:rsidR="00AC064E" w:rsidRPr="00171904" w:rsidRDefault="00AC064E" w:rsidP="00A952F6">
            <w:pPr>
              <w:pStyle w:val="ListParagraph"/>
              <w:numPr>
                <w:ilvl w:val="1"/>
                <w:numId w:val="11"/>
              </w:numPr>
            </w:pPr>
            <w:r w:rsidRPr="00171904">
              <w:t xml:space="preserve">(0.335 1 0.335) </w:t>
            </w:r>
          </w:p>
          <w:p w14:paraId="3B856954" w14:textId="70886186" w:rsidR="00AC064E" w:rsidRDefault="00AC064E" w:rsidP="00A952F6">
            <w:pPr>
              <w:pStyle w:val="ListParagraph"/>
              <w:numPr>
                <w:ilvl w:val="1"/>
                <w:numId w:val="11"/>
              </w:numPr>
            </w:pPr>
            <w:r w:rsidRPr="00171904">
              <w:t>(0.28 1 0.28)</w:t>
            </w:r>
          </w:p>
          <w:p w14:paraId="1850B5B0" w14:textId="77777777" w:rsidR="00A952F6" w:rsidRPr="00014550" w:rsidRDefault="00A952F6" w:rsidP="00A952F6">
            <w:pPr>
              <w:pStyle w:val="paragraph"/>
              <w:numPr>
                <w:ilvl w:val="0"/>
                <w:numId w:val="11"/>
              </w:numPr>
              <w:spacing w:before="0" w:beforeAutospacing="0" w:after="0" w:afterAutospacing="0"/>
              <w:textAlignment w:val="baseline"/>
              <w:rPr>
                <w:sz w:val="22"/>
                <w:szCs w:val="22"/>
              </w:rPr>
            </w:pPr>
            <w:r w:rsidRPr="00014550">
              <w:rPr>
                <w:rStyle w:val="normaltextrun"/>
                <w:sz w:val="20"/>
                <w:szCs w:val="20"/>
              </w:rPr>
              <w:t xml:space="preserve">2-Tap </w:t>
            </w:r>
            <w:r w:rsidRPr="00014550">
              <w:rPr>
                <w:rStyle w:val="normaltextrun"/>
                <w:sz w:val="20"/>
                <w:szCs w:val="20"/>
                <w:lang w:val="en-GB"/>
              </w:rPr>
              <w:t>for FDSS QPSK w/o SE</w:t>
            </w:r>
            <w:r w:rsidRPr="00014550">
              <w:rPr>
                <w:rStyle w:val="eop"/>
                <w:sz w:val="20"/>
                <w:szCs w:val="20"/>
              </w:rPr>
              <w:t> </w:t>
            </w:r>
          </w:p>
          <w:p w14:paraId="3B1254A8" w14:textId="20B4C23F" w:rsidR="00A952F6" w:rsidRPr="00014550" w:rsidRDefault="00A952F6" w:rsidP="0085361E">
            <w:pPr>
              <w:pStyle w:val="paragraph"/>
              <w:numPr>
                <w:ilvl w:val="1"/>
                <w:numId w:val="11"/>
              </w:numPr>
              <w:spacing w:before="0" w:beforeAutospacing="0" w:after="0" w:afterAutospacing="0"/>
              <w:textAlignment w:val="baseline"/>
              <w:rPr>
                <w:sz w:val="22"/>
                <w:szCs w:val="22"/>
              </w:rPr>
            </w:pPr>
            <w:r w:rsidRPr="00014550">
              <w:rPr>
                <w:rStyle w:val="normaltextrun"/>
                <w:sz w:val="20"/>
                <w:szCs w:val="20"/>
              </w:rPr>
              <w:t>(1 0.28)</w:t>
            </w:r>
            <w:r w:rsidRPr="00014550">
              <w:rPr>
                <w:rStyle w:val="eop"/>
                <w:sz w:val="20"/>
                <w:szCs w:val="20"/>
              </w:rPr>
              <w:t> </w:t>
            </w:r>
          </w:p>
          <w:p w14:paraId="11D116B7" w14:textId="77777777" w:rsidR="00AC064E" w:rsidRPr="00171904" w:rsidRDefault="00AC064E" w:rsidP="00A952F6">
            <w:pPr>
              <w:pStyle w:val="ListParagraph"/>
              <w:numPr>
                <w:ilvl w:val="0"/>
                <w:numId w:val="11"/>
              </w:numPr>
            </w:pPr>
            <w:proofErr w:type="spellStart"/>
            <w:r w:rsidRPr="00171904">
              <w:t>Truncated</w:t>
            </w:r>
            <w:proofErr w:type="spellEnd"/>
            <w:r w:rsidRPr="00171904">
              <w:t xml:space="preserve"> RRC</w:t>
            </w:r>
          </w:p>
          <w:p w14:paraId="3FA61033" w14:textId="1619A53D" w:rsidR="00777BF0" w:rsidRPr="00171904" w:rsidRDefault="00777BF0" w:rsidP="00A952F6">
            <w:pPr>
              <w:pStyle w:val="ListParagraph"/>
              <w:numPr>
                <w:ilvl w:val="0"/>
                <w:numId w:val="11"/>
              </w:numPr>
            </w:pPr>
            <w:r w:rsidRPr="00171904">
              <w:t xml:space="preserve">No </w:t>
            </w:r>
            <w:proofErr w:type="spellStart"/>
            <w:r w:rsidRPr="00171904">
              <w:t>filter</w:t>
            </w:r>
            <w:proofErr w:type="spellEnd"/>
            <w:r w:rsidRPr="00171904">
              <w:t xml:space="preserve"> (</w:t>
            </w:r>
            <w:proofErr w:type="spellStart"/>
            <w:r w:rsidRPr="00171904">
              <w:t>reference</w:t>
            </w:r>
            <w:proofErr w:type="spellEnd"/>
            <w:r w:rsidRPr="00171904">
              <w:t xml:space="preserve"> case)</w:t>
            </w:r>
          </w:p>
        </w:tc>
      </w:tr>
      <w:tr w:rsidR="00AC064E" w:rsidRPr="00171904" w14:paraId="17AFB923" w14:textId="77777777" w:rsidTr="001954AE">
        <w:trPr>
          <w:trHeight w:val="300"/>
        </w:trPr>
        <w:tc>
          <w:tcPr>
            <w:tcW w:w="2700" w:type="dxa"/>
          </w:tcPr>
          <w:p w14:paraId="00A6CFFD" w14:textId="77777777" w:rsidR="00AC064E" w:rsidRPr="00171904" w:rsidRDefault="00AC064E" w:rsidP="001954AE">
            <w:pPr>
              <w:overflowPunct/>
              <w:autoSpaceDE/>
              <w:autoSpaceDN/>
              <w:adjustRightInd/>
              <w:spacing w:after="0"/>
              <w:textAlignment w:val="auto"/>
              <w:rPr>
                <w:lang w:val="en-US"/>
              </w:rPr>
            </w:pPr>
            <w:r w:rsidRPr="00171904">
              <w:rPr>
                <w:lang w:val="en-US"/>
              </w:rPr>
              <w:t>Power class</w:t>
            </w:r>
          </w:p>
        </w:tc>
        <w:tc>
          <w:tcPr>
            <w:tcW w:w="3720" w:type="dxa"/>
          </w:tcPr>
          <w:p w14:paraId="1A85BCFB" w14:textId="77777777" w:rsidR="00AC064E" w:rsidRPr="00171904" w:rsidRDefault="00AC064E" w:rsidP="001954AE">
            <w:pPr>
              <w:overflowPunct/>
              <w:autoSpaceDE/>
              <w:autoSpaceDN/>
              <w:adjustRightInd/>
              <w:spacing w:after="0"/>
              <w:textAlignment w:val="auto"/>
              <w:rPr>
                <w:lang w:val="en-US"/>
              </w:rPr>
            </w:pPr>
            <w:r w:rsidRPr="00171904">
              <w:rPr>
                <w:lang w:val="en-US"/>
              </w:rPr>
              <w:t>PC 3</w:t>
            </w:r>
          </w:p>
        </w:tc>
      </w:tr>
    </w:tbl>
    <w:p w14:paraId="4B5E2B6C" w14:textId="77777777" w:rsidR="00AC064E" w:rsidRPr="00171904" w:rsidRDefault="00AC064E" w:rsidP="00AC064E">
      <w:pPr>
        <w:overflowPunct/>
        <w:autoSpaceDE/>
        <w:autoSpaceDN/>
        <w:adjustRightInd/>
        <w:spacing w:after="0"/>
        <w:rPr>
          <w:highlight w:val="yellow"/>
        </w:rPr>
      </w:pPr>
    </w:p>
    <w:p w14:paraId="1AE50303" w14:textId="77777777" w:rsidR="00AC064E" w:rsidRPr="00171904" w:rsidRDefault="00AC064E" w:rsidP="00AC064E">
      <w:pPr>
        <w:overflowPunct/>
        <w:autoSpaceDE/>
        <w:autoSpaceDN/>
        <w:adjustRightInd/>
        <w:spacing w:after="0"/>
        <w:rPr>
          <w:highlight w:val="yellow"/>
        </w:rPr>
      </w:pPr>
    </w:p>
    <w:p w14:paraId="5EB14C40" w14:textId="397754E8" w:rsidR="00AC064E" w:rsidRPr="00171904" w:rsidRDefault="00AC064E" w:rsidP="00AC064E">
      <w:pPr>
        <w:overflowPunct/>
        <w:autoSpaceDE/>
        <w:autoSpaceDN/>
        <w:adjustRightInd/>
        <w:spacing w:after="0"/>
        <w:rPr>
          <w:lang w:val="en-US"/>
        </w:rPr>
      </w:pPr>
      <w:r w:rsidRPr="00171904">
        <w:t xml:space="preserve">Table </w:t>
      </w:r>
      <w:r w:rsidR="00777BF0" w:rsidRPr="00171904">
        <w:t>3</w:t>
      </w:r>
      <w:r w:rsidRPr="00171904">
        <w:t xml:space="preserve"> Simulation parameters for FR2</w:t>
      </w:r>
      <w:r w:rsidRPr="00171904">
        <w:rPr>
          <w:lang w:val="en-US"/>
        </w:rPr>
        <w:t xml:space="preserve"> for FDSS</w:t>
      </w:r>
      <w:r w:rsidR="00777BF0" w:rsidRPr="00171904">
        <w:rPr>
          <w:lang w:val="en-US"/>
        </w:rPr>
        <w:t xml:space="preserve"> </w:t>
      </w:r>
      <w:r w:rsidR="00777BF0" w:rsidRPr="00171904">
        <w:t>(green: agreed already)</w:t>
      </w:r>
    </w:p>
    <w:tbl>
      <w:tblPr>
        <w:tblStyle w:val="TableGrid"/>
        <w:tblW w:w="6420" w:type="dxa"/>
        <w:tblInd w:w="0" w:type="dxa"/>
        <w:tblLook w:val="04A0" w:firstRow="1" w:lastRow="0" w:firstColumn="1" w:lastColumn="0" w:noHBand="0" w:noVBand="1"/>
      </w:tblPr>
      <w:tblGrid>
        <w:gridCol w:w="2700"/>
        <w:gridCol w:w="3720"/>
      </w:tblGrid>
      <w:tr w:rsidR="00171904" w:rsidRPr="00171904" w14:paraId="38AD1F2D" w14:textId="77777777" w:rsidTr="001954AE">
        <w:trPr>
          <w:trHeight w:val="300"/>
        </w:trPr>
        <w:tc>
          <w:tcPr>
            <w:tcW w:w="2700" w:type="dxa"/>
            <w:hideMark/>
          </w:tcPr>
          <w:p w14:paraId="52C71C00" w14:textId="77777777" w:rsidR="00AC064E" w:rsidRPr="00171904" w:rsidRDefault="00AC064E" w:rsidP="001954AE">
            <w:pPr>
              <w:overflowPunct/>
              <w:autoSpaceDE/>
              <w:autoSpaceDN/>
              <w:adjustRightInd/>
              <w:spacing w:after="0"/>
              <w:textAlignment w:val="auto"/>
            </w:pPr>
            <w:r w:rsidRPr="00171904">
              <w:t xml:space="preserve">Carrier </w:t>
            </w:r>
            <w:proofErr w:type="spellStart"/>
            <w:r w:rsidRPr="00171904">
              <w:t>frequency</w:t>
            </w:r>
            <w:proofErr w:type="spellEnd"/>
          </w:p>
        </w:tc>
        <w:tc>
          <w:tcPr>
            <w:tcW w:w="3720" w:type="dxa"/>
            <w:hideMark/>
          </w:tcPr>
          <w:p w14:paraId="3B8A034B" w14:textId="77777777" w:rsidR="00AC064E" w:rsidRPr="00171904" w:rsidRDefault="00AC064E" w:rsidP="001954AE">
            <w:pPr>
              <w:overflowPunct/>
              <w:autoSpaceDE/>
              <w:autoSpaceDN/>
              <w:adjustRightInd/>
              <w:spacing w:after="0"/>
              <w:textAlignment w:val="auto"/>
            </w:pPr>
            <w:r w:rsidRPr="00171904">
              <w:t>28GHz</w:t>
            </w:r>
          </w:p>
        </w:tc>
      </w:tr>
      <w:tr w:rsidR="00171904" w:rsidRPr="00171904" w14:paraId="315FF9AE" w14:textId="77777777" w:rsidTr="001954AE">
        <w:trPr>
          <w:trHeight w:val="300"/>
        </w:trPr>
        <w:tc>
          <w:tcPr>
            <w:tcW w:w="2700" w:type="dxa"/>
            <w:hideMark/>
          </w:tcPr>
          <w:p w14:paraId="6491CD66" w14:textId="77777777" w:rsidR="00AC064E" w:rsidRPr="00171904" w:rsidRDefault="00AC064E" w:rsidP="001954AE">
            <w:pPr>
              <w:overflowPunct/>
              <w:autoSpaceDE/>
              <w:autoSpaceDN/>
              <w:adjustRightInd/>
              <w:spacing w:after="0"/>
              <w:textAlignment w:val="auto"/>
            </w:pPr>
            <w:r w:rsidRPr="00171904">
              <w:t>Channel BW</w:t>
            </w:r>
          </w:p>
        </w:tc>
        <w:tc>
          <w:tcPr>
            <w:tcW w:w="3720" w:type="dxa"/>
            <w:hideMark/>
          </w:tcPr>
          <w:p w14:paraId="4881A9E8" w14:textId="77777777" w:rsidR="00AC064E" w:rsidRPr="00171904" w:rsidRDefault="00AC064E" w:rsidP="001954AE">
            <w:pPr>
              <w:overflowPunct/>
              <w:autoSpaceDE/>
              <w:autoSpaceDN/>
              <w:adjustRightInd/>
              <w:spacing w:after="0"/>
              <w:textAlignment w:val="auto"/>
            </w:pPr>
            <w:r w:rsidRPr="00171904">
              <w:t>400MHz</w:t>
            </w:r>
          </w:p>
        </w:tc>
      </w:tr>
      <w:tr w:rsidR="00171904" w:rsidRPr="00171904" w14:paraId="367B09A8" w14:textId="77777777" w:rsidTr="001954AE">
        <w:trPr>
          <w:trHeight w:val="300"/>
        </w:trPr>
        <w:tc>
          <w:tcPr>
            <w:tcW w:w="2700" w:type="dxa"/>
            <w:hideMark/>
          </w:tcPr>
          <w:p w14:paraId="49FA5E3A" w14:textId="77777777" w:rsidR="00AC064E" w:rsidRPr="00171904" w:rsidRDefault="00AC064E" w:rsidP="001954AE">
            <w:pPr>
              <w:overflowPunct/>
              <w:autoSpaceDE/>
              <w:autoSpaceDN/>
              <w:adjustRightInd/>
              <w:spacing w:after="0"/>
              <w:textAlignment w:val="auto"/>
            </w:pPr>
            <w:r w:rsidRPr="00171904">
              <w:t>SCS</w:t>
            </w:r>
          </w:p>
        </w:tc>
        <w:tc>
          <w:tcPr>
            <w:tcW w:w="3720" w:type="dxa"/>
            <w:hideMark/>
          </w:tcPr>
          <w:p w14:paraId="24FDC4FE" w14:textId="77777777" w:rsidR="00AC064E" w:rsidRPr="00171904" w:rsidRDefault="00AC064E" w:rsidP="001954AE">
            <w:pPr>
              <w:overflowPunct/>
              <w:autoSpaceDE/>
              <w:autoSpaceDN/>
              <w:adjustRightInd/>
              <w:spacing w:after="0"/>
              <w:textAlignment w:val="auto"/>
            </w:pPr>
            <w:r w:rsidRPr="00171904">
              <w:t>120kHz</w:t>
            </w:r>
          </w:p>
        </w:tc>
      </w:tr>
      <w:tr w:rsidR="00171904" w:rsidRPr="00171904" w14:paraId="3FA0F2D0" w14:textId="77777777" w:rsidTr="001954AE">
        <w:trPr>
          <w:trHeight w:val="300"/>
        </w:trPr>
        <w:tc>
          <w:tcPr>
            <w:tcW w:w="2700" w:type="dxa"/>
            <w:hideMark/>
          </w:tcPr>
          <w:p w14:paraId="292E5384" w14:textId="77777777" w:rsidR="00AC064E" w:rsidRPr="00171904" w:rsidRDefault="00AC064E" w:rsidP="001954AE">
            <w:pPr>
              <w:overflowPunct/>
              <w:autoSpaceDE/>
              <w:autoSpaceDN/>
              <w:adjustRightInd/>
              <w:spacing w:after="0"/>
              <w:textAlignment w:val="auto"/>
            </w:pPr>
            <w:r w:rsidRPr="00171904">
              <w:t>DMRS config</w:t>
            </w:r>
          </w:p>
        </w:tc>
        <w:tc>
          <w:tcPr>
            <w:tcW w:w="3720" w:type="dxa"/>
            <w:hideMark/>
          </w:tcPr>
          <w:p w14:paraId="7146AE7D" w14:textId="77777777" w:rsidR="00AC064E" w:rsidRPr="00171904" w:rsidRDefault="00AC064E" w:rsidP="001954AE">
            <w:pPr>
              <w:overflowPunct/>
              <w:autoSpaceDE/>
              <w:autoSpaceDN/>
              <w:adjustRightInd/>
              <w:spacing w:after="0"/>
              <w:textAlignment w:val="auto"/>
            </w:pPr>
            <w:r w:rsidRPr="00171904">
              <w:t xml:space="preserve">ZC, 2 </w:t>
            </w:r>
            <w:proofErr w:type="spellStart"/>
            <w:r w:rsidRPr="00171904">
              <w:t>symbols</w:t>
            </w:r>
            <w:proofErr w:type="spellEnd"/>
          </w:p>
        </w:tc>
      </w:tr>
      <w:tr w:rsidR="00171904" w:rsidRPr="00171904" w14:paraId="748708CC" w14:textId="77777777" w:rsidTr="001954AE">
        <w:trPr>
          <w:trHeight w:val="300"/>
        </w:trPr>
        <w:tc>
          <w:tcPr>
            <w:tcW w:w="2700" w:type="dxa"/>
          </w:tcPr>
          <w:p w14:paraId="1C8FE3B7" w14:textId="77777777" w:rsidR="00AC064E" w:rsidRPr="00171904" w:rsidRDefault="00AC064E" w:rsidP="001954AE">
            <w:pPr>
              <w:overflowPunct/>
              <w:autoSpaceDE/>
              <w:autoSpaceDN/>
              <w:adjustRightInd/>
              <w:spacing w:after="0"/>
              <w:textAlignment w:val="auto"/>
              <w:rPr>
                <w:lang w:val="en-US"/>
              </w:rPr>
            </w:pPr>
            <w:r w:rsidRPr="00171904">
              <w:rPr>
                <w:lang w:val="en-US"/>
              </w:rPr>
              <w:t xml:space="preserve">Modulation </w:t>
            </w:r>
          </w:p>
        </w:tc>
        <w:tc>
          <w:tcPr>
            <w:tcW w:w="3720" w:type="dxa"/>
          </w:tcPr>
          <w:p w14:paraId="571FA843" w14:textId="77777777" w:rsidR="00AC064E" w:rsidRPr="00171904" w:rsidRDefault="00AC064E" w:rsidP="001954AE">
            <w:pPr>
              <w:overflowPunct/>
              <w:autoSpaceDE/>
              <w:autoSpaceDN/>
              <w:adjustRightInd/>
              <w:spacing w:after="0"/>
              <w:textAlignment w:val="auto"/>
              <w:rPr>
                <w:lang w:val="en-US"/>
              </w:rPr>
            </w:pPr>
            <w:r w:rsidRPr="00171904">
              <w:rPr>
                <w:lang w:val="en-US"/>
              </w:rPr>
              <w:t>QPSK</w:t>
            </w:r>
          </w:p>
        </w:tc>
      </w:tr>
      <w:tr w:rsidR="00171904" w:rsidRPr="00171904" w14:paraId="431D7608" w14:textId="77777777" w:rsidTr="001954AE">
        <w:trPr>
          <w:trHeight w:val="300"/>
        </w:trPr>
        <w:tc>
          <w:tcPr>
            <w:tcW w:w="2700" w:type="dxa"/>
            <w:hideMark/>
          </w:tcPr>
          <w:p w14:paraId="7B6980FA" w14:textId="77777777" w:rsidR="00AC064E" w:rsidRPr="00171904" w:rsidRDefault="00AC064E" w:rsidP="001954AE">
            <w:pPr>
              <w:overflowPunct/>
              <w:autoSpaceDE/>
              <w:autoSpaceDN/>
              <w:adjustRightInd/>
              <w:spacing w:after="0"/>
              <w:textAlignment w:val="auto"/>
            </w:pPr>
            <w:proofErr w:type="spellStart"/>
            <w:r w:rsidRPr="00171904">
              <w:t>Waveform</w:t>
            </w:r>
            <w:proofErr w:type="spellEnd"/>
          </w:p>
        </w:tc>
        <w:tc>
          <w:tcPr>
            <w:tcW w:w="3720" w:type="dxa"/>
            <w:hideMark/>
          </w:tcPr>
          <w:p w14:paraId="1985F53A" w14:textId="77777777" w:rsidR="00AC064E" w:rsidRPr="00171904" w:rsidRDefault="00AC064E" w:rsidP="001954AE">
            <w:pPr>
              <w:overflowPunct/>
              <w:autoSpaceDE/>
              <w:autoSpaceDN/>
              <w:adjustRightInd/>
              <w:spacing w:after="0"/>
              <w:textAlignment w:val="auto"/>
            </w:pPr>
            <w:r w:rsidRPr="00171904">
              <w:t>DFT-S-OFDM</w:t>
            </w:r>
          </w:p>
        </w:tc>
      </w:tr>
      <w:tr w:rsidR="00171904" w:rsidRPr="00171904" w14:paraId="350E83F2" w14:textId="77777777" w:rsidTr="001954AE">
        <w:trPr>
          <w:trHeight w:val="300"/>
        </w:trPr>
        <w:tc>
          <w:tcPr>
            <w:tcW w:w="2700" w:type="dxa"/>
            <w:hideMark/>
          </w:tcPr>
          <w:p w14:paraId="5C45E114" w14:textId="77777777" w:rsidR="00AC064E" w:rsidRPr="00171904" w:rsidRDefault="00AC064E" w:rsidP="001954AE">
            <w:pPr>
              <w:overflowPunct/>
              <w:autoSpaceDE/>
              <w:autoSpaceDN/>
              <w:adjustRightInd/>
              <w:spacing w:after="0"/>
              <w:textAlignment w:val="auto"/>
            </w:pPr>
            <w:proofErr w:type="spellStart"/>
            <w:r w:rsidRPr="00171904">
              <w:t>Number</w:t>
            </w:r>
            <w:proofErr w:type="spellEnd"/>
            <w:r w:rsidRPr="00171904">
              <w:t xml:space="preserve"> of </w:t>
            </w:r>
            <w:proofErr w:type="spellStart"/>
            <w:r w:rsidRPr="00171904">
              <w:t>RBs</w:t>
            </w:r>
            <w:proofErr w:type="spellEnd"/>
          </w:p>
        </w:tc>
        <w:tc>
          <w:tcPr>
            <w:tcW w:w="3720" w:type="dxa"/>
            <w:hideMark/>
          </w:tcPr>
          <w:p w14:paraId="7FD8A3BD" w14:textId="2C06C5B1" w:rsidR="00AC064E" w:rsidRPr="00171904" w:rsidRDefault="00AC064E" w:rsidP="001954AE">
            <w:pPr>
              <w:overflowPunct/>
              <w:autoSpaceDE/>
              <w:autoSpaceDN/>
              <w:adjustRightInd/>
              <w:spacing w:after="0"/>
              <w:textAlignment w:val="auto"/>
            </w:pPr>
            <w:r w:rsidRPr="00171904">
              <w:t>16, 32, 64, …  &lt; N</w:t>
            </w:r>
            <w:r w:rsidRPr="00171904">
              <w:rPr>
                <w:vertAlign w:val="subscript"/>
              </w:rPr>
              <w:t>RB</w:t>
            </w:r>
          </w:p>
        </w:tc>
      </w:tr>
      <w:tr w:rsidR="00171904" w:rsidRPr="00171904" w14:paraId="33C4D4E6" w14:textId="77777777" w:rsidTr="001954AE">
        <w:trPr>
          <w:trHeight w:val="300"/>
        </w:trPr>
        <w:tc>
          <w:tcPr>
            <w:tcW w:w="2700" w:type="dxa"/>
          </w:tcPr>
          <w:p w14:paraId="08E89F2D" w14:textId="77777777" w:rsidR="00AC064E" w:rsidRPr="00171904" w:rsidRDefault="00AC064E" w:rsidP="001954AE">
            <w:pPr>
              <w:overflowPunct/>
              <w:autoSpaceDE/>
              <w:autoSpaceDN/>
              <w:adjustRightInd/>
              <w:spacing w:after="0"/>
              <w:textAlignment w:val="auto"/>
            </w:pPr>
            <w:r w:rsidRPr="00171904">
              <w:rPr>
                <w:lang w:val="en-US"/>
              </w:rPr>
              <w:t>Allocation type</w:t>
            </w:r>
          </w:p>
        </w:tc>
        <w:tc>
          <w:tcPr>
            <w:tcW w:w="3720" w:type="dxa"/>
          </w:tcPr>
          <w:p w14:paraId="5F2F4708" w14:textId="77777777" w:rsidR="00AC064E" w:rsidRPr="00171904" w:rsidRDefault="00AC064E" w:rsidP="001954AE">
            <w:pPr>
              <w:overflowPunct/>
              <w:autoSpaceDE/>
              <w:autoSpaceDN/>
              <w:adjustRightInd/>
              <w:spacing w:after="0"/>
              <w:textAlignment w:val="auto"/>
            </w:pPr>
            <w:r w:rsidRPr="00171904">
              <w:rPr>
                <w:lang w:val="en-US"/>
              </w:rPr>
              <w:t>Sweep over the channel</w:t>
            </w:r>
          </w:p>
        </w:tc>
      </w:tr>
      <w:tr w:rsidR="00171904" w:rsidRPr="00171904" w14:paraId="6AABC2A0" w14:textId="77777777" w:rsidTr="001954AE">
        <w:trPr>
          <w:trHeight w:val="300"/>
        </w:trPr>
        <w:tc>
          <w:tcPr>
            <w:tcW w:w="2700" w:type="dxa"/>
            <w:hideMark/>
          </w:tcPr>
          <w:p w14:paraId="212850FA" w14:textId="77777777" w:rsidR="00AC064E" w:rsidRPr="00171904" w:rsidRDefault="00AC064E" w:rsidP="001954AE">
            <w:pPr>
              <w:overflowPunct/>
              <w:autoSpaceDE/>
              <w:autoSpaceDN/>
              <w:adjustRightInd/>
              <w:spacing w:after="0"/>
              <w:textAlignment w:val="auto"/>
            </w:pPr>
            <w:r w:rsidRPr="00171904">
              <w:t xml:space="preserve">Extension </w:t>
            </w:r>
            <w:proofErr w:type="spellStart"/>
            <w:r w:rsidRPr="00171904">
              <w:t>factors</w:t>
            </w:r>
            <w:proofErr w:type="spellEnd"/>
          </w:p>
        </w:tc>
        <w:tc>
          <w:tcPr>
            <w:tcW w:w="3720" w:type="dxa"/>
            <w:hideMark/>
          </w:tcPr>
          <w:p w14:paraId="22B73CFF" w14:textId="38B60B31" w:rsidR="00AC064E" w:rsidRPr="00171904" w:rsidRDefault="00643EE9" w:rsidP="001954AE">
            <w:pPr>
              <w:overflowPunct/>
              <w:autoSpaceDE/>
              <w:autoSpaceDN/>
              <w:adjustRightInd/>
              <w:spacing w:after="0"/>
              <w:textAlignment w:val="auto"/>
            </w:pPr>
            <w:r w:rsidRPr="00F6700A">
              <w:rPr>
                <w:b/>
                <w:bCs/>
              </w:rPr>
              <w:t>0</w:t>
            </w:r>
            <w:r w:rsidR="00F6700A" w:rsidRPr="00F6700A">
              <w:rPr>
                <w:b/>
                <w:bCs/>
              </w:rPr>
              <w:t>,</w:t>
            </w:r>
            <w:r w:rsidR="00F6700A">
              <w:t xml:space="preserve"> (for </w:t>
            </w:r>
            <w:proofErr w:type="spellStart"/>
            <w:r w:rsidR="00F6700A">
              <w:t>reference</w:t>
            </w:r>
            <w:proofErr w:type="spellEnd"/>
            <w:r w:rsidR="00F6700A">
              <w:t xml:space="preserve"> </w:t>
            </w:r>
            <w:r w:rsidR="001F2458" w:rsidRPr="00171904">
              <w:t>0.125, 0.25, 0.375</w:t>
            </w:r>
            <w:r w:rsidR="001F2458">
              <w:t>)</w:t>
            </w:r>
          </w:p>
        </w:tc>
      </w:tr>
      <w:tr w:rsidR="00171904" w:rsidRPr="00171904" w14:paraId="2E7DC408" w14:textId="77777777" w:rsidTr="001954AE">
        <w:trPr>
          <w:trHeight w:val="300"/>
        </w:trPr>
        <w:tc>
          <w:tcPr>
            <w:tcW w:w="2700" w:type="dxa"/>
            <w:hideMark/>
          </w:tcPr>
          <w:p w14:paraId="5A56529C" w14:textId="77777777" w:rsidR="00AC064E" w:rsidRPr="00171904" w:rsidRDefault="00AC064E" w:rsidP="001954AE">
            <w:pPr>
              <w:overflowPunct/>
              <w:autoSpaceDE/>
              <w:autoSpaceDN/>
              <w:adjustRightInd/>
              <w:spacing w:after="0"/>
              <w:textAlignment w:val="auto"/>
            </w:pPr>
            <w:r w:rsidRPr="00171904">
              <w:t>Channel </w:t>
            </w:r>
          </w:p>
        </w:tc>
        <w:tc>
          <w:tcPr>
            <w:tcW w:w="3720" w:type="dxa"/>
            <w:hideMark/>
          </w:tcPr>
          <w:p w14:paraId="3CAC0662" w14:textId="77777777" w:rsidR="00AC064E" w:rsidRPr="00171904" w:rsidRDefault="00AC064E" w:rsidP="001954AE">
            <w:pPr>
              <w:overflowPunct/>
              <w:autoSpaceDE/>
              <w:autoSpaceDN/>
              <w:adjustRightInd/>
              <w:spacing w:after="0"/>
              <w:textAlignment w:val="auto"/>
            </w:pPr>
            <w:r w:rsidRPr="00171904">
              <w:t xml:space="preserve">PUSCH, 14 OFDM </w:t>
            </w:r>
            <w:proofErr w:type="spellStart"/>
            <w:r w:rsidRPr="00171904">
              <w:t>symbols</w:t>
            </w:r>
            <w:proofErr w:type="spellEnd"/>
            <w:r w:rsidRPr="00171904">
              <w:t> </w:t>
            </w:r>
          </w:p>
        </w:tc>
      </w:tr>
      <w:tr w:rsidR="00171904" w:rsidRPr="00171904" w14:paraId="1E29BAE0" w14:textId="77777777" w:rsidTr="001954AE">
        <w:trPr>
          <w:trHeight w:val="510"/>
        </w:trPr>
        <w:tc>
          <w:tcPr>
            <w:tcW w:w="2700" w:type="dxa"/>
          </w:tcPr>
          <w:p w14:paraId="29D625FF" w14:textId="77777777" w:rsidR="00AC064E" w:rsidRPr="00171904" w:rsidRDefault="00AC064E" w:rsidP="001954AE">
            <w:pPr>
              <w:overflowPunct/>
              <w:autoSpaceDE/>
              <w:autoSpaceDN/>
              <w:adjustRightInd/>
              <w:spacing w:after="0"/>
              <w:textAlignment w:val="auto"/>
            </w:pPr>
            <w:r w:rsidRPr="00171904">
              <w:t xml:space="preserve">Spectral </w:t>
            </w:r>
            <w:proofErr w:type="spellStart"/>
            <w:r w:rsidRPr="00171904">
              <w:t>shaping</w:t>
            </w:r>
            <w:proofErr w:type="spellEnd"/>
            <w:r w:rsidRPr="00171904">
              <w:t xml:space="preserve"> </w:t>
            </w:r>
            <w:proofErr w:type="spellStart"/>
            <w:r w:rsidRPr="00171904">
              <w:t>filter</w:t>
            </w:r>
            <w:proofErr w:type="spellEnd"/>
          </w:p>
        </w:tc>
        <w:tc>
          <w:tcPr>
            <w:tcW w:w="3720" w:type="dxa"/>
          </w:tcPr>
          <w:p w14:paraId="531B1372" w14:textId="10A59034" w:rsidR="00AC064E" w:rsidRPr="00171904" w:rsidRDefault="00AC064E" w:rsidP="00643EE9">
            <w:pPr>
              <w:pStyle w:val="ListParagraph"/>
              <w:numPr>
                <w:ilvl w:val="0"/>
                <w:numId w:val="11"/>
              </w:numPr>
              <w:overflowPunct/>
              <w:autoSpaceDE/>
              <w:autoSpaceDN/>
              <w:adjustRightInd/>
              <w:spacing w:after="0"/>
              <w:textAlignment w:val="auto"/>
            </w:pPr>
            <w:r w:rsidRPr="00171904">
              <w:t xml:space="preserve">3-tap, FD </w:t>
            </w:r>
            <w:proofErr w:type="spellStart"/>
            <w:r w:rsidRPr="00171904">
              <w:t>implementation</w:t>
            </w:r>
            <w:proofErr w:type="spellEnd"/>
          </w:p>
          <w:p w14:paraId="50C5DCEC" w14:textId="0FE09702" w:rsidR="00AC064E" w:rsidRPr="00171904" w:rsidRDefault="00AC064E" w:rsidP="00643EE9">
            <w:pPr>
              <w:pStyle w:val="ListParagraph"/>
              <w:numPr>
                <w:ilvl w:val="1"/>
                <w:numId w:val="11"/>
              </w:numPr>
            </w:pPr>
            <w:r w:rsidRPr="00171904">
              <w:t xml:space="preserve">0.335 1 0.335 </w:t>
            </w:r>
          </w:p>
          <w:p w14:paraId="76931A2F" w14:textId="77777777" w:rsidR="00AC064E" w:rsidRPr="00171904" w:rsidRDefault="00AC064E" w:rsidP="00643EE9">
            <w:pPr>
              <w:pStyle w:val="ListParagraph"/>
              <w:numPr>
                <w:ilvl w:val="0"/>
                <w:numId w:val="11"/>
              </w:numPr>
            </w:pPr>
            <w:proofErr w:type="spellStart"/>
            <w:r w:rsidRPr="00171904">
              <w:t>Truncated</w:t>
            </w:r>
            <w:proofErr w:type="spellEnd"/>
            <w:r w:rsidRPr="00171904">
              <w:t xml:space="preserve"> RRC</w:t>
            </w:r>
          </w:p>
          <w:p w14:paraId="177C7F3B" w14:textId="6EE8E7B4" w:rsidR="00777BF0" w:rsidRPr="00171904" w:rsidRDefault="00777BF0" w:rsidP="00643EE9">
            <w:pPr>
              <w:pStyle w:val="ListParagraph"/>
              <w:numPr>
                <w:ilvl w:val="0"/>
                <w:numId w:val="11"/>
              </w:numPr>
            </w:pPr>
            <w:r w:rsidRPr="00171904">
              <w:t xml:space="preserve">No </w:t>
            </w:r>
            <w:proofErr w:type="spellStart"/>
            <w:r w:rsidRPr="00171904">
              <w:t>filter</w:t>
            </w:r>
            <w:proofErr w:type="spellEnd"/>
            <w:r w:rsidRPr="00171904">
              <w:t xml:space="preserve"> (</w:t>
            </w:r>
            <w:proofErr w:type="spellStart"/>
            <w:r w:rsidRPr="00171904">
              <w:t>reference</w:t>
            </w:r>
            <w:proofErr w:type="spellEnd"/>
            <w:r w:rsidRPr="00171904">
              <w:t xml:space="preserve"> case)</w:t>
            </w:r>
          </w:p>
        </w:tc>
      </w:tr>
      <w:tr w:rsidR="00AC064E" w:rsidRPr="009C660A" w14:paraId="7A78DC3A" w14:textId="77777777" w:rsidTr="001954AE">
        <w:trPr>
          <w:trHeight w:val="510"/>
        </w:trPr>
        <w:tc>
          <w:tcPr>
            <w:tcW w:w="2700" w:type="dxa"/>
          </w:tcPr>
          <w:p w14:paraId="41F2DEF1" w14:textId="77777777" w:rsidR="00AC064E" w:rsidRPr="009C660A" w:rsidRDefault="00AC064E" w:rsidP="001954AE">
            <w:pPr>
              <w:overflowPunct/>
              <w:autoSpaceDE/>
              <w:autoSpaceDN/>
              <w:adjustRightInd/>
              <w:spacing w:after="0"/>
              <w:textAlignment w:val="auto"/>
              <w:rPr>
                <w:color w:val="000000"/>
              </w:rPr>
            </w:pPr>
            <w:r>
              <w:rPr>
                <w:color w:val="000000"/>
                <w:lang w:val="en-US"/>
              </w:rPr>
              <w:t>Power class</w:t>
            </w:r>
          </w:p>
        </w:tc>
        <w:tc>
          <w:tcPr>
            <w:tcW w:w="3720" w:type="dxa"/>
          </w:tcPr>
          <w:p w14:paraId="1D5FACE7" w14:textId="56C60EF5" w:rsidR="00AC064E" w:rsidRPr="00171904" w:rsidRDefault="00AC064E" w:rsidP="001954AE">
            <w:pPr>
              <w:overflowPunct/>
              <w:autoSpaceDE/>
              <w:autoSpaceDN/>
              <w:adjustRightInd/>
              <w:spacing w:after="0"/>
              <w:textAlignment w:val="auto"/>
              <w:rPr>
                <w:color w:val="000000"/>
              </w:rPr>
            </w:pPr>
            <w:r w:rsidRPr="00171904">
              <w:rPr>
                <w:lang w:val="en-US"/>
              </w:rPr>
              <w:t>PC 3</w:t>
            </w:r>
          </w:p>
        </w:tc>
      </w:tr>
    </w:tbl>
    <w:p w14:paraId="357975D0" w14:textId="06D4FF04" w:rsidR="00171904" w:rsidRDefault="00171904" w:rsidP="00484805">
      <w:pPr>
        <w:pStyle w:val="ListParagraph"/>
        <w:spacing w:after="0"/>
        <w:jc w:val="both"/>
        <w:rPr>
          <w:rStyle w:val="normaltextrun"/>
          <w:i/>
          <w:iCs/>
        </w:rPr>
      </w:pPr>
    </w:p>
    <w:p w14:paraId="3447F9BF" w14:textId="4844DE31" w:rsidR="00171904" w:rsidRDefault="00171904" w:rsidP="00484805">
      <w:pPr>
        <w:pStyle w:val="ListParagraph"/>
        <w:spacing w:after="0"/>
        <w:jc w:val="both"/>
        <w:rPr>
          <w:rStyle w:val="normaltextrun"/>
          <w:i/>
          <w:iCs/>
        </w:rPr>
      </w:pPr>
    </w:p>
    <w:p w14:paraId="26401916" w14:textId="0BBBE7B6" w:rsidR="00171904" w:rsidRDefault="00171904" w:rsidP="00171904">
      <w:pPr>
        <w:pStyle w:val="Heading1"/>
        <w:rPr>
          <w:rStyle w:val="normaltextrun"/>
        </w:rPr>
      </w:pPr>
      <w:r>
        <w:t>3</w:t>
      </w:r>
      <w:r>
        <w:tab/>
        <w:t>Simulation results</w:t>
      </w:r>
    </w:p>
    <w:p w14:paraId="1AA7499C" w14:textId="09AF32B0" w:rsidR="00FD55EE" w:rsidRPr="0009534F" w:rsidRDefault="00FD55EE" w:rsidP="00FD55EE">
      <w:pPr>
        <w:pStyle w:val="Heading2"/>
        <w:rPr>
          <w:lang w:val="da-DK"/>
        </w:rPr>
      </w:pPr>
      <w:r>
        <w:rPr>
          <w:lang w:val="da-DK"/>
        </w:rPr>
        <w:t>3</w:t>
      </w:r>
      <w:r w:rsidRPr="0009534F">
        <w:rPr>
          <w:lang w:val="da-DK"/>
        </w:rPr>
        <w:t xml:space="preserve">.1 FR1 MPR </w:t>
      </w:r>
      <w:proofErr w:type="spellStart"/>
      <w:r w:rsidRPr="0009534F">
        <w:rPr>
          <w:lang w:val="da-DK"/>
        </w:rPr>
        <w:t>results</w:t>
      </w:r>
      <w:proofErr w:type="spellEnd"/>
      <w:r w:rsidRPr="0009534F">
        <w:rPr>
          <w:lang w:val="da-DK"/>
        </w:rPr>
        <w:t xml:space="preserve"> for FDSS</w:t>
      </w:r>
    </w:p>
    <w:p w14:paraId="1EBF9BB3" w14:textId="77777777" w:rsidR="00FD55EE" w:rsidRDefault="00FD55EE" w:rsidP="00FD55EE">
      <w:r>
        <w:t>Simulation results with required MPR for FR1 are shown in this section. For completeness, the required MPR for legacy DFT-s-OFDM (i.e., without FDSS) is included in the figures.</w:t>
      </w:r>
    </w:p>
    <w:p w14:paraId="37C4D415" w14:textId="048209BA" w:rsidR="00FD55EE" w:rsidRDefault="00FD55EE" w:rsidP="00FD55EE">
      <w:pPr>
        <w:pStyle w:val="Heading3"/>
      </w:pPr>
      <w:r>
        <w:t>3.1.1 FR1 MPR results for 20 MHz channel, 15 kHz SCS</w:t>
      </w:r>
    </w:p>
    <w:p w14:paraId="1508E9FF" w14:textId="7D5D3DE2" w:rsidR="00FD55EE" w:rsidRPr="009F3338" w:rsidRDefault="00FD55EE" w:rsidP="00FD55EE">
      <w:r>
        <w:t xml:space="preserve">Figure </w:t>
      </w:r>
      <w:r w:rsidR="00CB111D">
        <w:t xml:space="preserve">1 </w:t>
      </w:r>
      <w:r>
        <w:t xml:space="preserve">shows the required MPR for </w:t>
      </w:r>
      <w:r w:rsidR="003F547A">
        <w:t>transparent</w:t>
      </w:r>
      <w:r w:rsidR="00177D19">
        <w:t xml:space="preserve"> </w:t>
      </w:r>
      <w:r w:rsidR="003F547A">
        <w:t>schemes</w:t>
      </w:r>
      <w:r w:rsidR="00177D19">
        <w:t xml:space="preserve"> </w:t>
      </w:r>
      <w:r>
        <w:t xml:space="preserve">of 16, 32, 64 and 96 PRB. </w:t>
      </w:r>
      <w:r w:rsidR="00236C7C">
        <w:t xml:space="preserve">It can be noted that </w:t>
      </w:r>
      <w:r w:rsidR="009818D2">
        <w:t>OBO gain from transparent schemes</w:t>
      </w:r>
      <w:r w:rsidR="0061420F">
        <w:t xml:space="preserve"> (compared to case without filter)</w:t>
      </w:r>
      <w:r w:rsidR="009818D2">
        <w:t xml:space="preserve"> is typically less than 1 </w:t>
      </w:r>
      <w:proofErr w:type="spellStart"/>
      <w:r w:rsidR="009818D2">
        <w:t>dB.</w:t>
      </w:r>
      <w:proofErr w:type="spellEnd"/>
      <w:r w:rsidR="009818D2">
        <w:t xml:space="preserve"> </w:t>
      </w:r>
      <w:r w:rsidR="00B07606">
        <w:t xml:space="preserve">The results also show that the two-taps filter [1 0.28] agreed to be part of the study in RAN4 #105 requires higher OBO than the three-taps filter [0.335 1 0.335] or TRRC filter. </w:t>
      </w:r>
      <w:r w:rsidR="00CD682F">
        <w:t xml:space="preserve">The </w:t>
      </w:r>
      <w:r w:rsidR="009E0F27">
        <w:t xml:space="preserve">biggest </w:t>
      </w:r>
      <w:r w:rsidR="00566601">
        <w:t xml:space="preserve">OBO </w:t>
      </w:r>
      <w:r w:rsidR="009E0F27">
        <w:t xml:space="preserve">gain </w:t>
      </w:r>
      <w:r w:rsidR="00CD682F">
        <w:t xml:space="preserve">is </w:t>
      </w:r>
      <w:r w:rsidR="00566601">
        <w:t xml:space="preserve">achieved with </w:t>
      </w:r>
      <w:r w:rsidR="00B07606">
        <w:t xml:space="preserve">three-tap </w:t>
      </w:r>
      <w:r w:rsidR="00CD682F">
        <w:t>filter</w:t>
      </w:r>
      <w:r w:rsidR="00B07606">
        <w:t xml:space="preserve"> “0.28”</w:t>
      </w:r>
      <w:r w:rsidR="00CD682F">
        <w:t xml:space="preserve">. </w:t>
      </w:r>
      <w:r w:rsidR="006F3917">
        <w:t xml:space="preserve">However, </w:t>
      </w:r>
      <w:r w:rsidR="006F3917">
        <w:rPr>
          <w:lang w:val="en-US"/>
        </w:rPr>
        <w:t>w</w:t>
      </w:r>
      <w:r w:rsidR="0061420F">
        <w:rPr>
          <w:lang w:val="en-US"/>
        </w:rPr>
        <w:t xml:space="preserve">hen compared to non-transparent schemes (in [5]), it can be noted </w:t>
      </w:r>
      <w:r w:rsidR="00F1618F">
        <w:rPr>
          <w:lang w:val="en-US"/>
        </w:rPr>
        <w:t>non-transparent schemes</w:t>
      </w:r>
      <w:r w:rsidR="0061420F">
        <w:rPr>
          <w:lang w:val="en-US"/>
        </w:rPr>
        <w:t xml:space="preserve"> outperform transparent schemes with a clear margin.</w:t>
      </w:r>
      <w:r w:rsidR="00D105A4">
        <w:rPr>
          <w:lang w:val="en-US"/>
        </w:rPr>
        <w:t xml:space="preserve"> Furthermore, as shown in [5], </w:t>
      </w:r>
      <w:r w:rsidR="004753C1">
        <w:rPr>
          <w:lang w:val="en-US"/>
        </w:rPr>
        <w:t xml:space="preserve">in the big picture </w:t>
      </w:r>
      <w:r w:rsidR="00D105A4">
        <w:rPr>
          <w:lang w:val="en-US"/>
        </w:rPr>
        <w:t xml:space="preserve">transparent schemes don’t provide net gain </w:t>
      </w:r>
      <w:r w:rsidR="00736593">
        <w:rPr>
          <w:lang w:val="en-US"/>
        </w:rPr>
        <w:t>with QPSK (in other words, OBO gain &lt; Rx loss)</w:t>
      </w:r>
      <w:r w:rsidR="00F74608">
        <w:rPr>
          <w:lang w:val="en-US"/>
        </w:rPr>
        <w:t>.</w:t>
      </w:r>
    </w:p>
    <w:p w14:paraId="24F9FFA3" w14:textId="5DD84501" w:rsidR="00FD55EE" w:rsidRDefault="00FD55EE" w:rsidP="00FD55EE">
      <w:r>
        <w:rPr>
          <w:b/>
          <w:bCs/>
        </w:rPr>
        <w:t xml:space="preserve">Observation 1: </w:t>
      </w:r>
      <w:r w:rsidR="0061420F">
        <w:t xml:space="preserve">It can be noted that OBO gain from transparent schemes (compared to </w:t>
      </w:r>
      <w:r w:rsidR="00AD18A5">
        <w:t xml:space="preserve">the </w:t>
      </w:r>
      <w:r w:rsidR="0061420F">
        <w:t xml:space="preserve">case without filter) is typically less than 1 </w:t>
      </w:r>
      <w:proofErr w:type="spellStart"/>
      <w:r w:rsidR="0061420F">
        <w:t>dB.</w:t>
      </w:r>
      <w:proofErr w:type="spellEnd"/>
      <w:r w:rsidR="00B966A1">
        <w:t xml:space="preserve"> For </w:t>
      </w:r>
      <w:r w:rsidR="00DE44C2">
        <w:t xml:space="preserve">the </w:t>
      </w:r>
      <w:r w:rsidR="00B966A1">
        <w:t>large</w:t>
      </w:r>
      <w:r w:rsidR="00DE44C2">
        <w:t>st</w:t>
      </w:r>
      <w:r w:rsidR="00B966A1">
        <w:t xml:space="preserve"> RB allocations, the </w:t>
      </w:r>
      <w:r w:rsidR="00DE44C2">
        <w:t xml:space="preserve">OBO </w:t>
      </w:r>
      <w:r w:rsidR="00B966A1">
        <w:t>gain is</w:t>
      </w:r>
      <w:r w:rsidR="00DE44C2">
        <w:t xml:space="preserve"> </w:t>
      </w:r>
      <w:r w:rsidR="00AD18A5">
        <w:t xml:space="preserve">about 1.5 </w:t>
      </w:r>
      <w:proofErr w:type="spellStart"/>
      <w:r w:rsidR="00AD18A5">
        <w:t>dB.</w:t>
      </w:r>
      <w:proofErr w:type="spellEnd"/>
      <w:r w:rsidR="00B966A1">
        <w:t xml:space="preserve"> </w:t>
      </w:r>
    </w:p>
    <w:p w14:paraId="609F6E1A" w14:textId="603F11F2" w:rsidR="00485AF2" w:rsidRPr="007D1110" w:rsidRDefault="00485AF2" w:rsidP="00485AF2">
      <w:pPr>
        <w:rPr>
          <w:b/>
          <w:bCs/>
          <w:lang w:val="en-US"/>
        </w:rPr>
      </w:pPr>
      <w:r>
        <w:rPr>
          <w:b/>
          <w:bCs/>
          <w:lang w:val="en-US"/>
        </w:rPr>
        <w:t xml:space="preserve">Observation 2: </w:t>
      </w:r>
      <w:r>
        <w:rPr>
          <w:lang w:val="en-US"/>
        </w:rPr>
        <w:t>T</w:t>
      </w:r>
      <w:r w:rsidRPr="007D1110">
        <w:rPr>
          <w:lang w:val="en-US"/>
        </w:rPr>
        <w:t xml:space="preserve">he two-taps filter [1 0.28] requires higher OBO than the three-taps filter [0.335 1 0.335] </w:t>
      </w:r>
      <w:r w:rsidR="00AB4B0A">
        <w:rPr>
          <w:lang w:val="en-US"/>
        </w:rPr>
        <w:t>or</w:t>
      </w:r>
      <w:r w:rsidRPr="007D1110">
        <w:rPr>
          <w:lang w:val="en-US"/>
        </w:rPr>
        <w:t xml:space="preserve"> TRRC</w:t>
      </w:r>
      <w:r>
        <w:rPr>
          <w:lang w:val="en-US"/>
        </w:rPr>
        <w:t xml:space="preserve"> filter.</w:t>
      </w:r>
    </w:p>
    <w:p w14:paraId="4EE5E0B0" w14:textId="332E7A4C" w:rsidR="00D56966" w:rsidRDefault="00D56966" w:rsidP="00D56966">
      <w:pPr>
        <w:rPr>
          <w:lang w:val="en-US"/>
        </w:rPr>
      </w:pPr>
      <w:r>
        <w:rPr>
          <w:b/>
          <w:bCs/>
        </w:rPr>
        <w:t xml:space="preserve">Observation </w:t>
      </w:r>
      <w:r w:rsidR="00485AF2">
        <w:rPr>
          <w:b/>
          <w:bCs/>
        </w:rPr>
        <w:t>3</w:t>
      </w:r>
      <w:r>
        <w:rPr>
          <w:b/>
          <w:bCs/>
        </w:rPr>
        <w:t xml:space="preserve">: </w:t>
      </w:r>
      <w:r w:rsidR="0061420F">
        <w:rPr>
          <w:lang w:val="en-US"/>
        </w:rPr>
        <w:t xml:space="preserve">When compared to non-transparent schemes (in [5]), it can be noted that </w:t>
      </w:r>
      <w:r w:rsidR="00F1618F">
        <w:rPr>
          <w:lang w:val="en-US"/>
        </w:rPr>
        <w:t>non-transparent schemes</w:t>
      </w:r>
      <w:r w:rsidR="0061420F">
        <w:rPr>
          <w:lang w:val="en-US"/>
        </w:rPr>
        <w:t xml:space="preserve"> outperform transparent schemes with a clear margin.</w:t>
      </w:r>
      <w:r>
        <w:rPr>
          <w:lang w:val="en-US"/>
        </w:rPr>
        <w:t xml:space="preserve"> </w:t>
      </w:r>
    </w:p>
    <w:p w14:paraId="76580690" w14:textId="71E74DCD" w:rsidR="00F74608" w:rsidRDefault="00F74608" w:rsidP="00D56966">
      <w:pPr>
        <w:rPr>
          <w:lang w:val="en-US"/>
        </w:rPr>
      </w:pPr>
      <w:r>
        <w:rPr>
          <w:b/>
          <w:bCs/>
          <w:lang w:val="en-US"/>
        </w:rPr>
        <w:t xml:space="preserve">Observation </w:t>
      </w:r>
      <w:r w:rsidR="00B07606">
        <w:rPr>
          <w:b/>
          <w:bCs/>
          <w:lang w:val="en-US"/>
        </w:rPr>
        <w:t>4</w:t>
      </w:r>
      <w:r>
        <w:rPr>
          <w:b/>
          <w:bCs/>
          <w:lang w:val="en-US"/>
        </w:rPr>
        <w:t xml:space="preserve">: </w:t>
      </w:r>
      <w:r>
        <w:rPr>
          <w:lang w:val="en-US"/>
        </w:rPr>
        <w:t>Furthermore, as shown in [5], transparent schemes don’t provide net gain with QPSK (in other words, OBO gain &lt; Rx loss).</w:t>
      </w:r>
    </w:p>
    <w:p w14:paraId="62C0B1CB" w14:textId="77777777" w:rsidR="000571D6" w:rsidRDefault="000571D6" w:rsidP="000571D6">
      <w:r>
        <w:rPr>
          <w:noProof/>
        </w:rPr>
        <w:lastRenderedPageBreak/>
        <w:drawing>
          <wp:inline distT="0" distB="0" distL="0" distR="0" wp14:anchorId="76201B9B" wp14:editId="48D006F7">
            <wp:extent cx="2996719" cy="2246400"/>
            <wp:effectExtent l="0" t="0" r="0" b="190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96719" cy="2246400"/>
                    </a:xfrm>
                    <a:prstGeom prst="rect">
                      <a:avLst/>
                    </a:prstGeom>
                    <a:noFill/>
                    <a:ln>
                      <a:noFill/>
                    </a:ln>
                  </pic:spPr>
                </pic:pic>
              </a:graphicData>
            </a:graphic>
          </wp:inline>
        </w:drawing>
      </w:r>
      <w:r w:rsidRPr="004675DE">
        <w:t xml:space="preserve"> </w:t>
      </w:r>
      <w:r>
        <w:rPr>
          <w:noProof/>
        </w:rPr>
        <w:drawing>
          <wp:inline distT="0" distB="0" distL="0" distR="0" wp14:anchorId="6FA7FCBB" wp14:editId="1A978B52">
            <wp:extent cx="2996718" cy="2246400"/>
            <wp:effectExtent l="0" t="0" r="0" b="190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96718" cy="2246400"/>
                    </a:xfrm>
                    <a:prstGeom prst="rect">
                      <a:avLst/>
                    </a:prstGeom>
                    <a:noFill/>
                    <a:ln>
                      <a:noFill/>
                    </a:ln>
                  </pic:spPr>
                </pic:pic>
              </a:graphicData>
            </a:graphic>
          </wp:inline>
        </w:drawing>
      </w:r>
    </w:p>
    <w:p w14:paraId="1571A3BF" w14:textId="77777777" w:rsidR="000571D6" w:rsidRDefault="000571D6" w:rsidP="000571D6">
      <w:r>
        <w:rPr>
          <w:noProof/>
        </w:rPr>
        <w:drawing>
          <wp:inline distT="0" distB="0" distL="0" distR="0" wp14:anchorId="42C88628" wp14:editId="21CF7D4E">
            <wp:extent cx="2996719" cy="2246400"/>
            <wp:effectExtent l="0" t="0" r="0" b="190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96719" cy="2246400"/>
                    </a:xfrm>
                    <a:prstGeom prst="rect">
                      <a:avLst/>
                    </a:prstGeom>
                    <a:noFill/>
                    <a:ln>
                      <a:noFill/>
                    </a:ln>
                  </pic:spPr>
                </pic:pic>
              </a:graphicData>
            </a:graphic>
          </wp:inline>
        </w:drawing>
      </w:r>
      <w:r w:rsidRPr="004675DE">
        <w:t xml:space="preserve"> </w:t>
      </w:r>
      <w:r>
        <w:rPr>
          <w:noProof/>
        </w:rPr>
        <w:drawing>
          <wp:inline distT="0" distB="0" distL="0" distR="0" wp14:anchorId="3006EBD5" wp14:editId="149223B2">
            <wp:extent cx="2996719" cy="2246400"/>
            <wp:effectExtent l="0" t="0" r="0" b="190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96719" cy="2246400"/>
                    </a:xfrm>
                    <a:prstGeom prst="rect">
                      <a:avLst/>
                    </a:prstGeom>
                    <a:noFill/>
                    <a:ln>
                      <a:noFill/>
                    </a:ln>
                  </pic:spPr>
                </pic:pic>
              </a:graphicData>
            </a:graphic>
          </wp:inline>
        </w:drawing>
      </w:r>
    </w:p>
    <w:p w14:paraId="43A3988C" w14:textId="54E5B3BC" w:rsidR="000571D6" w:rsidRDefault="000571D6" w:rsidP="000571D6">
      <w:pPr>
        <w:rPr>
          <w:rStyle w:val="normaltextrun"/>
          <w:bdr w:val="none" w:sz="0" w:space="0" w:color="auto" w:frame="1"/>
          <w:lang w:val="en-US"/>
        </w:rPr>
      </w:pPr>
      <w:r w:rsidRPr="009249EA">
        <w:rPr>
          <w:b/>
          <w:bCs/>
        </w:rPr>
        <w:t xml:space="preserve">Figure </w:t>
      </w:r>
      <w:r>
        <w:rPr>
          <w:b/>
          <w:bCs/>
        </w:rPr>
        <w:t>1.</w:t>
      </w:r>
      <w:r>
        <w:t xml:space="preserve"> </w:t>
      </w:r>
      <w:r>
        <w:rPr>
          <w:rStyle w:val="normaltextrun"/>
          <w:bdr w:val="none" w:sz="0" w:space="0" w:color="auto" w:frame="1"/>
          <w:lang w:val="en-US"/>
        </w:rPr>
        <w:t xml:space="preserve">Required MPR for 20 MHz channel, 15 kHz SCS with the evaluated filters </w:t>
      </w:r>
      <w:r>
        <w:t>TRCC, [0.335 1 0.335], [0.28, 1 0.28] and [1, 0.28]</w:t>
      </w:r>
      <w:r>
        <w:rPr>
          <w:rStyle w:val="normaltextrun"/>
          <w:bdr w:val="none" w:sz="0" w:space="0" w:color="auto" w:frame="1"/>
          <w:lang w:val="en-US"/>
        </w:rPr>
        <w:t>, for 16 PRB (top left), 32 PRB (top right), 64 PRB (bottom left) and 96 PRB (bottom right)</w:t>
      </w:r>
    </w:p>
    <w:p w14:paraId="15923BCC" w14:textId="77777777" w:rsidR="004675DE" w:rsidRPr="0085361E" w:rsidRDefault="004675DE" w:rsidP="004675DE">
      <w:pPr>
        <w:rPr>
          <w:lang w:val="en-US"/>
        </w:rPr>
      </w:pPr>
    </w:p>
    <w:p w14:paraId="7276B40A" w14:textId="7119F991" w:rsidR="00D56966" w:rsidRPr="004675DE" w:rsidRDefault="001727C3" w:rsidP="0085361E">
      <w:r w:rsidRPr="004675DE">
        <w:rPr>
          <w:rFonts w:ascii="Arial" w:hAnsi="Arial"/>
          <w:sz w:val="28"/>
        </w:rPr>
        <w:t>3.1.</w:t>
      </w:r>
      <w:r w:rsidR="00F573EC" w:rsidRPr="004675DE">
        <w:rPr>
          <w:rFonts w:ascii="Arial" w:hAnsi="Arial"/>
          <w:sz w:val="28"/>
        </w:rPr>
        <w:t>2</w:t>
      </w:r>
      <w:r w:rsidRPr="004675DE">
        <w:rPr>
          <w:rFonts w:ascii="Arial" w:hAnsi="Arial"/>
          <w:sz w:val="28"/>
        </w:rPr>
        <w:t xml:space="preserve"> FR1 MPR results for 20 MHz channel, 30 kHz SCS</w:t>
      </w:r>
    </w:p>
    <w:p w14:paraId="652AD9FD" w14:textId="25B55969" w:rsidR="00B07606" w:rsidRDefault="003F547A" w:rsidP="00B07606">
      <w:r>
        <w:t xml:space="preserve">Figure </w:t>
      </w:r>
      <w:r w:rsidR="00CB111D">
        <w:t xml:space="preserve">2 </w:t>
      </w:r>
      <w:r>
        <w:t xml:space="preserve">shows the required MPR for transparent schemes of 8, 16, 32, and 48 PRB. </w:t>
      </w:r>
      <w:r w:rsidR="00F96CA5">
        <w:t xml:space="preserve">When compared to results with 15 kHz SCS (Figure </w:t>
      </w:r>
      <w:r w:rsidR="00CB111D">
        <w:t>1</w:t>
      </w:r>
      <w:r w:rsidR="00F96CA5">
        <w:t>), it can be noted that for similar FDRA, the OBO behaviour is very similar between 15 kHz and 30 kHz SCSs.</w:t>
      </w:r>
      <w:r w:rsidR="00B07606">
        <w:t xml:space="preserve"> Additionally, it can be noted that the two-taps filter [1 0.28] requires higher </w:t>
      </w:r>
      <w:r w:rsidR="000B257B">
        <w:t>OBO</w:t>
      </w:r>
      <w:r w:rsidR="00B07606">
        <w:t xml:space="preserve"> than the three-taps filters [0.28, 1 0.28] and for higher PRBs, the two- taps filter requires higher </w:t>
      </w:r>
      <w:r w:rsidR="000B257B">
        <w:t>OBO</w:t>
      </w:r>
      <w:r w:rsidR="00B07606">
        <w:t xml:space="preserve"> than the three-taps filter [0.335 1 0.335] </w:t>
      </w:r>
      <w:r w:rsidR="000B257B">
        <w:t>or</w:t>
      </w:r>
      <w:r w:rsidR="00B07606">
        <w:t xml:space="preserve"> TRRC </w:t>
      </w:r>
      <w:r w:rsidR="000B257B">
        <w:t>filter</w:t>
      </w:r>
      <w:r w:rsidR="00B07606">
        <w:t>.</w:t>
      </w:r>
    </w:p>
    <w:p w14:paraId="56BD8246" w14:textId="77777777" w:rsidR="005A230B" w:rsidRDefault="005A230B" w:rsidP="00707AB9">
      <w:pPr>
        <w:rPr>
          <w:b/>
          <w:bCs/>
        </w:rPr>
      </w:pPr>
    </w:p>
    <w:p w14:paraId="551EC4AF" w14:textId="3AE6C931" w:rsidR="00707AB9" w:rsidRDefault="00707AB9" w:rsidP="00707AB9">
      <w:r>
        <w:rPr>
          <w:b/>
          <w:bCs/>
        </w:rPr>
        <w:t xml:space="preserve">Observation </w:t>
      </w:r>
      <w:r w:rsidR="00485AF2">
        <w:rPr>
          <w:b/>
          <w:bCs/>
        </w:rPr>
        <w:t>5</w:t>
      </w:r>
      <w:r>
        <w:rPr>
          <w:b/>
          <w:bCs/>
        </w:rPr>
        <w:t xml:space="preserve">: </w:t>
      </w:r>
      <w:r>
        <w:t>For similar FDRA, OBO behaviour is very similar between different SCSs.</w:t>
      </w:r>
    </w:p>
    <w:p w14:paraId="25DB8FE3" w14:textId="5A31D8A2" w:rsidR="004675DE" w:rsidRDefault="00D72F9D" w:rsidP="004675DE">
      <w:r>
        <w:t>.</w:t>
      </w:r>
    </w:p>
    <w:p w14:paraId="74782EB7" w14:textId="05578F23" w:rsidR="009D3E25" w:rsidRDefault="004675DE" w:rsidP="004675DE">
      <w:pPr>
        <w:jc w:val="center"/>
      </w:pPr>
      <w:r>
        <w:rPr>
          <w:noProof/>
        </w:rPr>
        <w:lastRenderedPageBreak/>
        <w:drawing>
          <wp:inline distT="0" distB="0" distL="0" distR="0" wp14:anchorId="31E72A31" wp14:editId="79031A04">
            <wp:extent cx="2996719" cy="2246400"/>
            <wp:effectExtent l="0" t="0" r="0"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96719" cy="2246400"/>
                    </a:xfrm>
                    <a:prstGeom prst="rect">
                      <a:avLst/>
                    </a:prstGeom>
                    <a:noFill/>
                    <a:ln>
                      <a:noFill/>
                    </a:ln>
                  </pic:spPr>
                </pic:pic>
              </a:graphicData>
            </a:graphic>
          </wp:inline>
        </w:drawing>
      </w:r>
      <w:r>
        <w:rPr>
          <w:noProof/>
        </w:rPr>
        <w:drawing>
          <wp:inline distT="0" distB="0" distL="0" distR="0" wp14:anchorId="451F3FF3" wp14:editId="474C2FEC">
            <wp:extent cx="2996719" cy="2246400"/>
            <wp:effectExtent l="0" t="0" r="0"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96719" cy="2246400"/>
                    </a:xfrm>
                    <a:prstGeom prst="rect">
                      <a:avLst/>
                    </a:prstGeom>
                    <a:noFill/>
                    <a:ln>
                      <a:noFill/>
                    </a:ln>
                  </pic:spPr>
                </pic:pic>
              </a:graphicData>
            </a:graphic>
          </wp:inline>
        </w:drawing>
      </w:r>
      <w:r w:rsidR="00D72F9D">
        <w:rPr>
          <w:noProof/>
        </w:rPr>
        <w:drawing>
          <wp:inline distT="0" distB="0" distL="0" distR="0" wp14:anchorId="1D51CA40" wp14:editId="7EAC3BBF">
            <wp:extent cx="2996719" cy="2246400"/>
            <wp:effectExtent l="0" t="0" r="0" b="190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96719" cy="2246400"/>
                    </a:xfrm>
                    <a:prstGeom prst="rect">
                      <a:avLst/>
                    </a:prstGeom>
                    <a:noFill/>
                    <a:ln>
                      <a:noFill/>
                    </a:ln>
                  </pic:spPr>
                </pic:pic>
              </a:graphicData>
            </a:graphic>
          </wp:inline>
        </w:drawing>
      </w:r>
      <w:r w:rsidR="00D72F9D">
        <w:rPr>
          <w:noProof/>
        </w:rPr>
        <w:drawing>
          <wp:inline distT="0" distB="0" distL="0" distR="0" wp14:anchorId="32BCA5E5" wp14:editId="1AB96B8B">
            <wp:extent cx="2996719" cy="2246400"/>
            <wp:effectExtent l="0" t="0" r="0" b="190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96719" cy="2246400"/>
                    </a:xfrm>
                    <a:prstGeom prst="rect">
                      <a:avLst/>
                    </a:prstGeom>
                    <a:noFill/>
                    <a:ln>
                      <a:noFill/>
                    </a:ln>
                  </pic:spPr>
                </pic:pic>
              </a:graphicData>
            </a:graphic>
          </wp:inline>
        </w:drawing>
      </w:r>
    </w:p>
    <w:p w14:paraId="20A3C850" w14:textId="36479F34" w:rsidR="00D72F9D" w:rsidRDefault="00D72F9D" w:rsidP="00D72F9D">
      <w:pPr>
        <w:rPr>
          <w:rStyle w:val="normaltextrun"/>
          <w:bdr w:val="none" w:sz="0" w:space="0" w:color="auto" w:frame="1"/>
          <w:lang w:val="en-US"/>
        </w:rPr>
      </w:pPr>
      <w:r w:rsidRPr="009249EA">
        <w:rPr>
          <w:b/>
          <w:bCs/>
        </w:rPr>
        <w:t xml:space="preserve">Figure </w:t>
      </w:r>
      <w:r>
        <w:rPr>
          <w:b/>
        </w:rPr>
        <w:t>2.</w:t>
      </w:r>
      <w:r>
        <w:t xml:space="preserve"> </w:t>
      </w:r>
      <w:r>
        <w:rPr>
          <w:rStyle w:val="normaltextrun"/>
          <w:bdr w:val="none" w:sz="0" w:space="0" w:color="auto" w:frame="1"/>
          <w:lang w:val="en-US"/>
        </w:rPr>
        <w:t xml:space="preserve">Required MPR for 20 MHz channel, 30 kHz SCS with the evaluated filters </w:t>
      </w:r>
      <w:r>
        <w:t>TRCC, [0.335 1 0.335], [0.28, 1 0.28] and [1, 0.28]</w:t>
      </w:r>
      <w:r>
        <w:rPr>
          <w:rStyle w:val="normaltextrun"/>
          <w:bdr w:val="none" w:sz="0" w:space="0" w:color="auto" w:frame="1"/>
          <w:lang w:val="en-US"/>
        </w:rPr>
        <w:t>, for 8 PRB (top left), 16 PRB (top right), 32 PRB (bottom left) and 48 PRB (bottom right).</w:t>
      </w:r>
    </w:p>
    <w:p w14:paraId="0B1ADD2D" w14:textId="77777777" w:rsidR="00D72F9D" w:rsidRPr="0085361E" w:rsidRDefault="00D72F9D">
      <w:pPr>
        <w:jc w:val="center"/>
        <w:rPr>
          <w:lang w:val="en-US"/>
        </w:rPr>
      </w:pPr>
    </w:p>
    <w:p w14:paraId="7492A387" w14:textId="0E47A5BF" w:rsidR="009D3E25" w:rsidRDefault="009D3E25" w:rsidP="009D3E25">
      <w:pPr>
        <w:pStyle w:val="Heading3"/>
      </w:pPr>
      <w:r>
        <w:t>3.1.1 FR1 MPR results for 20 MHz channel, 60 kHz SCS</w:t>
      </w:r>
    </w:p>
    <w:p w14:paraId="655A2A0C" w14:textId="174689CA" w:rsidR="00B224E5" w:rsidRPr="009F3338" w:rsidRDefault="00860859" w:rsidP="00B224E5">
      <w:r>
        <w:t xml:space="preserve">Figure </w:t>
      </w:r>
      <w:r w:rsidR="00CB111D">
        <w:t xml:space="preserve">3 </w:t>
      </w:r>
      <w:r>
        <w:t xml:space="preserve">shows the required MPR for transparent schemes of 4, 8, 16, and 24 PRB. </w:t>
      </w:r>
      <w:r w:rsidR="00B224E5">
        <w:t xml:space="preserve">When compared to results with 15 kHz SCS (Figure </w:t>
      </w:r>
      <w:r w:rsidR="00CB111D">
        <w:t>1</w:t>
      </w:r>
      <w:r w:rsidR="00B224E5">
        <w:t xml:space="preserve">) and with 30 kHz SCS (Figure </w:t>
      </w:r>
      <w:r w:rsidR="00CB111D">
        <w:t>2</w:t>
      </w:r>
      <w:r w:rsidR="00B224E5">
        <w:t>), it can be noted again, that for similar FDRA, the OBO behaviour is very similar between different SCSs.</w:t>
      </w:r>
      <w:r w:rsidR="00B07606">
        <w:t xml:space="preserve"> Additionally, it is noted two-taps filter [1 0.28] requires higher </w:t>
      </w:r>
      <w:r w:rsidR="000B257B">
        <w:t>OBO</w:t>
      </w:r>
      <w:r w:rsidR="00B07606">
        <w:t xml:space="preserve"> than the three-taps filter [0.28, 1 0.28] and for higher PRBs the two- taps filter requires higher </w:t>
      </w:r>
      <w:r w:rsidR="000B257B">
        <w:t>OBO</w:t>
      </w:r>
      <w:r w:rsidR="00B07606">
        <w:t xml:space="preserve"> than the three-taps filter [0.335 1 0.335] </w:t>
      </w:r>
      <w:r w:rsidR="000B257B">
        <w:t>or</w:t>
      </w:r>
      <w:r w:rsidR="00B07606">
        <w:t xml:space="preserve"> TRRC </w:t>
      </w:r>
      <w:r w:rsidR="000B257B">
        <w:t>filters</w:t>
      </w:r>
      <w:r w:rsidR="00B07606">
        <w:t>.</w:t>
      </w:r>
    </w:p>
    <w:p w14:paraId="2DBD10EB" w14:textId="3AB3FF27" w:rsidR="00707AB9" w:rsidRPr="009249EA" w:rsidRDefault="00707AB9" w:rsidP="0085361E">
      <w:pPr>
        <w:jc w:val="center"/>
      </w:pPr>
    </w:p>
    <w:p w14:paraId="7DC7B70B" w14:textId="74B874BD" w:rsidR="00D72F9D" w:rsidRDefault="008B4E3F" w:rsidP="008B4E3F">
      <w:r>
        <w:lastRenderedPageBreak/>
        <w:t>.</w:t>
      </w:r>
      <w:r w:rsidR="00460F4F">
        <w:rPr>
          <w:noProof/>
        </w:rPr>
        <w:drawing>
          <wp:inline distT="0" distB="0" distL="0" distR="0" wp14:anchorId="02A4AF24" wp14:editId="1145B924">
            <wp:extent cx="2996719" cy="2246400"/>
            <wp:effectExtent l="0" t="0" r="0" b="190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96719" cy="2246400"/>
                    </a:xfrm>
                    <a:prstGeom prst="rect">
                      <a:avLst/>
                    </a:prstGeom>
                    <a:noFill/>
                    <a:ln>
                      <a:noFill/>
                    </a:ln>
                  </pic:spPr>
                </pic:pic>
              </a:graphicData>
            </a:graphic>
          </wp:inline>
        </w:drawing>
      </w:r>
      <w:r w:rsidR="00460F4F">
        <w:rPr>
          <w:noProof/>
        </w:rPr>
        <w:drawing>
          <wp:inline distT="0" distB="0" distL="0" distR="0" wp14:anchorId="51D820D9" wp14:editId="56F6B4DF">
            <wp:extent cx="2996719" cy="2246400"/>
            <wp:effectExtent l="0" t="0" r="0" b="190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96719" cy="2246400"/>
                    </a:xfrm>
                    <a:prstGeom prst="rect">
                      <a:avLst/>
                    </a:prstGeom>
                    <a:noFill/>
                    <a:ln>
                      <a:noFill/>
                    </a:ln>
                  </pic:spPr>
                </pic:pic>
              </a:graphicData>
            </a:graphic>
          </wp:inline>
        </w:drawing>
      </w:r>
      <w:r w:rsidR="00460F4F">
        <w:rPr>
          <w:noProof/>
        </w:rPr>
        <w:drawing>
          <wp:inline distT="0" distB="0" distL="0" distR="0" wp14:anchorId="6389F1CF" wp14:editId="5A283CA4">
            <wp:extent cx="2996719" cy="2246400"/>
            <wp:effectExtent l="0" t="0" r="0" b="190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96719" cy="2246400"/>
                    </a:xfrm>
                    <a:prstGeom prst="rect">
                      <a:avLst/>
                    </a:prstGeom>
                    <a:noFill/>
                    <a:ln>
                      <a:noFill/>
                    </a:ln>
                  </pic:spPr>
                </pic:pic>
              </a:graphicData>
            </a:graphic>
          </wp:inline>
        </w:drawing>
      </w:r>
      <w:r w:rsidR="00460F4F">
        <w:rPr>
          <w:noProof/>
        </w:rPr>
        <w:drawing>
          <wp:inline distT="0" distB="0" distL="0" distR="0" wp14:anchorId="339E02FD" wp14:editId="1A98E5B7">
            <wp:extent cx="2996719" cy="2246400"/>
            <wp:effectExtent l="0" t="0" r="0" b="190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96719" cy="2246400"/>
                    </a:xfrm>
                    <a:prstGeom prst="rect">
                      <a:avLst/>
                    </a:prstGeom>
                    <a:noFill/>
                    <a:ln>
                      <a:noFill/>
                    </a:ln>
                  </pic:spPr>
                </pic:pic>
              </a:graphicData>
            </a:graphic>
          </wp:inline>
        </w:drawing>
      </w:r>
    </w:p>
    <w:p w14:paraId="7A5890E5" w14:textId="2C76F4DA" w:rsidR="00460F4F" w:rsidRDefault="00460F4F" w:rsidP="00460F4F">
      <w:pPr>
        <w:rPr>
          <w:rStyle w:val="normaltextrun"/>
          <w:bdr w:val="none" w:sz="0" w:space="0" w:color="auto" w:frame="1"/>
          <w:lang w:val="en-US"/>
        </w:rPr>
      </w:pPr>
      <w:r w:rsidRPr="009249EA">
        <w:rPr>
          <w:b/>
          <w:bCs/>
        </w:rPr>
        <w:t xml:space="preserve">Figure </w:t>
      </w:r>
      <w:r>
        <w:rPr>
          <w:b/>
        </w:rPr>
        <w:t>3.</w:t>
      </w:r>
      <w:r>
        <w:t xml:space="preserve"> </w:t>
      </w:r>
      <w:r>
        <w:rPr>
          <w:rStyle w:val="normaltextrun"/>
          <w:bdr w:val="none" w:sz="0" w:space="0" w:color="auto" w:frame="1"/>
          <w:lang w:val="en-US"/>
        </w:rPr>
        <w:t xml:space="preserve">Required MPR for 20 MHz channel, 60 kHz SCS with the evaluated filters </w:t>
      </w:r>
      <w:r>
        <w:t>TRCC, [0.335 1 0.335], [0.28, 1 0.28] and [1, 0.28]</w:t>
      </w:r>
      <w:r>
        <w:rPr>
          <w:rStyle w:val="normaltextrun"/>
          <w:bdr w:val="none" w:sz="0" w:space="0" w:color="auto" w:frame="1"/>
          <w:lang w:val="en-US"/>
        </w:rPr>
        <w:t>, for 4 PRB (top left), 8 PRB (top right), 16 PRB (bottom left) and 24 PRB (bottom right).</w:t>
      </w:r>
    </w:p>
    <w:p w14:paraId="0C9CE70D" w14:textId="77777777" w:rsidR="00460F4F" w:rsidRPr="0085361E" w:rsidRDefault="00460F4F" w:rsidP="0085361E">
      <w:pPr>
        <w:jc w:val="center"/>
        <w:rPr>
          <w:lang w:val="en-US"/>
        </w:rPr>
      </w:pPr>
    </w:p>
    <w:p w14:paraId="0AFFFE3E" w14:textId="77777777" w:rsidR="00460F4F" w:rsidRPr="00CF31F5" w:rsidRDefault="00460F4F" w:rsidP="00FD55EE"/>
    <w:p w14:paraId="5620E143" w14:textId="2F427D72" w:rsidR="00FD55EE" w:rsidRPr="00960D2D" w:rsidRDefault="00FD55EE" w:rsidP="00FD55EE">
      <w:pPr>
        <w:pStyle w:val="Heading3"/>
      </w:pPr>
      <w:r>
        <w:t>3.1.2 FR1 MPR results for 100 MHz channel, 30 kHz SCS</w:t>
      </w:r>
    </w:p>
    <w:p w14:paraId="167263E0" w14:textId="6A9C1A1F" w:rsidR="00EB3336" w:rsidRPr="009F3338" w:rsidRDefault="00A96131" w:rsidP="00EB3336">
      <w:r>
        <w:t xml:space="preserve">Figure </w:t>
      </w:r>
      <w:r w:rsidR="00CB111D">
        <w:t xml:space="preserve">4 </w:t>
      </w:r>
      <w:r>
        <w:t xml:space="preserve">shows the required MPR for transparent schemes of 16, 32, 64, 128 and 256 PRBs. The trend is very similar to </w:t>
      </w:r>
      <w:r w:rsidR="00501D30">
        <w:t>with the 20 MHz CBW case</w:t>
      </w:r>
      <w:r w:rsidR="00EB3336">
        <w:t xml:space="preserve">: It can be noted that OBO gain from transparent schemes (compared to case without filter) is typically less than 1 </w:t>
      </w:r>
      <w:proofErr w:type="spellStart"/>
      <w:r w:rsidR="00EB3336">
        <w:t>dB.</w:t>
      </w:r>
      <w:proofErr w:type="spellEnd"/>
      <w:r w:rsidR="00EB3336">
        <w:t xml:space="preserve"> The gain is biggest with the most aggressive filter. </w:t>
      </w:r>
      <w:r w:rsidR="00EB3336">
        <w:rPr>
          <w:lang w:val="en-US"/>
        </w:rPr>
        <w:t>When compared to non-transparent schemes (in [5]), it can be noted non-transparent schemes they outperform transparent schemes with a clear margin.</w:t>
      </w:r>
    </w:p>
    <w:p w14:paraId="48205BED" w14:textId="3D6E4CC9" w:rsidR="00A96131" w:rsidRPr="009F3338" w:rsidRDefault="00A96131" w:rsidP="00A96131"/>
    <w:p w14:paraId="452A88FA" w14:textId="739B15D0" w:rsidR="0075219A" w:rsidRDefault="0075219A" w:rsidP="0075219A">
      <w:pPr>
        <w:jc w:val="center"/>
      </w:pPr>
      <w:r>
        <w:rPr>
          <w:noProof/>
        </w:rPr>
        <w:lastRenderedPageBreak/>
        <w:drawing>
          <wp:inline distT="0" distB="0" distL="0" distR="0" wp14:anchorId="5B26B694" wp14:editId="2BA37311">
            <wp:extent cx="2996719" cy="2246400"/>
            <wp:effectExtent l="0" t="0" r="0"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96719" cy="2246400"/>
                    </a:xfrm>
                    <a:prstGeom prst="rect">
                      <a:avLst/>
                    </a:prstGeom>
                    <a:noFill/>
                    <a:ln>
                      <a:noFill/>
                    </a:ln>
                  </pic:spPr>
                </pic:pic>
              </a:graphicData>
            </a:graphic>
          </wp:inline>
        </w:drawing>
      </w:r>
      <w:r w:rsidRPr="0075219A">
        <w:t xml:space="preserve"> </w:t>
      </w:r>
      <w:r>
        <w:rPr>
          <w:noProof/>
        </w:rPr>
        <w:drawing>
          <wp:inline distT="0" distB="0" distL="0" distR="0" wp14:anchorId="1759E055" wp14:editId="6C4BA2FF">
            <wp:extent cx="2996719" cy="2246400"/>
            <wp:effectExtent l="0" t="0" r="0" b="190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996719" cy="2246400"/>
                    </a:xfrm>
                    <a:prstGeom prst="rect">
                      <a:avLst/>
                    </a:prstGeom>
                    <a:noFill/>
                    <a:ln>
                      <a:noFill/>
                    </a:ln>
                  </pic:spPr>
                </pic:pic>
              </a:graphicData>
            </a:graphic>
          </wp:inline>
        </w:drawing>
      </w:r>
      <w:r w:rsidRPr="0075219A">
        <w:t xml:space="preserve"> </w:t>
      </w:r>
      <w:r>
        <w:rPr>
          <w:noProof/>
        </w:rPr>
        <w:drawing>
          <wp:inline distT="0" distB="0" distL="0" distR="0" wp14:anchorId="2E308F8D" wp14:editId="51F98B0F">
            <wp:extent cx="2996719" cy="2246400"/>
            <wp:effectExtent l="0" t="0" r="0" b="190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996719" cy="2246400"/>
                    </a:xfrm>
                    <a:prstGeom prst="rect">
                      <a:avLst/>
                    </a:prstGeom>
                    <a:noFill/>
                    <a:ln>
                      <a:noFill/>
                    </a:ln>
                  </pic:spPr>
                </pic:pic>
              </a:graphicData>
            </a:graphic>
          </wp:inline>
        </w:drawing>
      </w:r>
      <w:r w:rsidRPr="0075219A">
        <w:t xml:space="preserve"> </w:t>
      </w:r>
      <w:r>
        <w:rPr>
          <w:noProof/>
        </w:rPr>
        <w:drawing>
          <wp:inline distT="0" distB="0" distL="0" distR="0" wp14:anchorId="369C9CF0" wp14:editId="7726DA60">
            <wp:extent cx="2996719" cy="2246400"/>
            <wp:effectExtent l="0" t="0" r="0" b="190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996719" cy="2246400"/>
                    </a:xfrm>
                    <a:prstGeom prst="rect">
                      <a:avLst/>
                    </a:prstGeom>
                    <a:noFill/>
                    <a:ln>
                      <a:noFill/>
                    </a:ln>
                  </pic:spPr>
                </pic:pic>
              </a:graphicData>
            </a:graphic>
          </wp:inline>
        </w:drawing>
      </w:r>
      <w:r w:rsidRPr="0075219A">
        <w:t xml:space="preserve"> </w:t>
      </w:r>
      <w:r>
        <w:rPr>
          <w:noProof/>
        </w:rPr>
        <w:drawing>
          <wp:inline distT="0" distB="0" distL="0" distR="0" wp14:anchorId="381BC3E5" wp14:editId="2FB12F57">
            <wp:extent cx="2996719" cy="2246400"/>
            <wp:effectExtent l="0" t="0" r="0"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996719" cy="2246400"/>
                    </a:xfrm>
                    <a:prstGeom prst="rect">
                      <a:avLst/>
                    </a:prstGeom>
                    <a:noFill/>
                    <a:ln>
                      <a:noFill/>
                    </a:ln>
                  </pic:spPr>
                </pic:pic>
              </a:graphicData>
            </a:graphic>
          </wp:inline>
        </w:drawing>
      </w:r>
    </w:p>
    <w:p w14:paraId="703263BA" w14:textId="6BF85DD7" w:rsidR="0075219A" w:rsidRDefault="0075219A" w:rsidP="0075219A">
      <w:pPr>
        <w:rPr>
          <w:rStyle w:val="normaltextrun"/>
          <w:bdr w:val="none" w:sz="0" w:space="0" w:color="auto" w:frame="1"/>
          <w:lang w:val="en-US"/>
        </w:rPr>
      </w:pPr>
      <w:r w:rsidRPr="009249EA">
        <w:rPr>
          <w:b/>
          <w:bCs/>
        </w:rPr>
        <w:t xml:space="preserve">Figure </w:t>
      </w:r>
      <w:r>
        <w:rPr>
          <w:b/>
        </w:rPr>
        <w:t>4.</w:t>
      </w:r>
      <w:r>
        <w:t xml:space="preserve"> </w:t>
      </w:r>
      <w:r>
        <w:rPr>
          <w:rStyle w:val="normaltextrun"/>
          <w:bdr w:val="none" w:sz="0" w:space="0" w:color="auto" w:frame="1"/>
          <w:lang w:val="en-US"/>
        </w:rPr>
        <w:t xml:space="preserve">Required MPR for 100 MHz channel, 30 kHz SCS with the evaluated filters </w:t>
      </w:r>
      <w:r>
        <w:t>TRCC, [0.335 1 0.335], [0.28, 1 0.28] and [1, 0.28]</w:t>
      </w:r>
      <w:r>
        <w:rPr>
          <w:rStyle w:val="normaltextrun"/>
          <w:bdr w:val="none" w:sz="0" w:space="0" w:color="auto" w:frame="1"/>
          <w:lang w:val="en-US"/>
        </w:rPr>
        <w:t>, for 16 PRB (top left), 32 PRB (top right), 64 PRB (bottom left), 128 PRB (bottom right) and 256 PRB (bottom center.)</w:t>
      </w:r>
    </w:p>
    <w:p w14:paraId="1AC22041" w14:textId="3234F65F" w:rsidR="00B07606" w:rsidRDefault="00B07606" w:rsidP="00B07606">
      <w:r>
        <w:rPr>
          <w:b/>
          <w:bCs/>
        </w:rPr>
        <w:t xml:space="preserve">Observation </w:t>
      </w:r>
      <w:r w:rsidR="00DE5630">
        <w:rPr>
          <w:b/>
          <w:bCs/>
        </w:rPr>
        <w:t>6</w:t>
      </w:r>
      <w:r>
        <w:rPr>
          <w:b/>
          <w:bCs/>
        </w:rPr>
        <w:t xml:space="preserve">: </w:t>
      </w:r>
      <w:r>
        <w:t>There are no major differences in OBO performance between 20 MHz CBW and 100 MHz CBW cases.</w:t>
      </w:r>
    </w:p>
    <w:p w14:paraId="399E0BEF" w14:textId="77777777" w:rsidR="00B07606" w:rsidRPr="0085361E" w:rsidRDefault="00B07606" w:rsidP="0085361E">
      <w:pPr>
        <w:jc w:val="center"/>
        <w:rPr>
          <w:lang w:val="en-US"/>
        </w:rPr>
      </w:pPr>
    </w:p>
    <w:p w14:paraId="66706719" w14:textId="596C589D" w:rsidR="00FD55EE" w:rsidRPr="0085361E" w:rsidRDefault="00FD55EE" w:rsidP="00FD55EE">
      <w:pPr>
        <w:pStyle w:val="Heading2"/>
        <w:rPr>
          <w:lang w:val="en-US"/>
        </w:rPr>
      </w:pPr>
      <w:r w:rsidRPr="0085361E">
        <w:rPr>
          <w:lang w:val="en-US"/>
        </w:rPr>
        <w:t>3.2 FR2 MPR results for FDSS</w:t>
      </w:r>
    </w:p>
    <w:p w14:paraId="538375B8" w14:textId="0B61B410" w:rsidR="007D42FB" w:rsidRDefault="007D42FB" w:rsidP="007D42FB">
      <w:r>
        <w:t>Simulation results with required MPR for FR2 are shown in this section. For completeness, the required MPR for legacy DFT-s-OFDM (i.e., without FDSS) is included in the figures.</w:t>
      </w:r>
    </w:p>
    <w:p w14:paraId="01301083" w14:textId="3AE1C1B3" w:rsidR="00FD55EE" w:rsidRDefault="00FD55EE" w:rsidP="00FD55EE">
      <w:pPr>
        <w:pStyle w:val="Heading2"/>
      </w:pPr>
      <w:r>
        <w:lastRenderedPageBreak/>
        <w:t>3.2.1 FR2 MPR</w:t>
      </w:r>
    </w:p>
    <w:p w14:paraId="2BF630AE" w14:textId="76E97733" w:rsidR="00FD55EE" w:rsidRDefault="00FD55EE" w:rsidP="00FD55EE">
      <w:r>
        <w:t xml:space="preserve">Figure </w:t>
      </w:r>
      <w:r w:rsidR="00CB111D">
        <w:t xml:space="preserve">5 </w:t>
      </w:r>
      <w:r>
        <w:t xml:space="preserve">shows the required MPR for different combinations of filter and extensions in the case of 16, 32, 64, 128 and 256 PRBs. </w:t>
      </w:r>
      <w:r w:rsidR="003A5CAA">
        <w:rPr>
          <w:b/>
          <w:bCs/>
        </w:rPr>
        <w:t xml:space="preserve">Transparent schemes are </w:t>
      </w:r>
      <w:r w:rsidR="001844E4">
        <w:rPr>
          <w:b/>
          <w:bCs/>
        </w:rPr>
        <w:t>marked with “0%” (extension).</w:t>
      </w:r>
      <w:r w:rsidR="003A5CAA">
        <w:rPr>
          <w:b/>
          <w:bCs/>
        </w:rPr>
        <w:t xml:space="preserve"> </w:t>
      </w:r>
      <w:r w:rsidR="001844E4">
        <w:t>D</w:t>
      </w:r>
      <w:r>
        <w:t>ifferent filter-extension combinations offer the lowest MPR depending on the allocation size. Overall, [0.335 1 0.335] with 37.5% extension offers a good performance over the evaluated allocations. TRRC and [0.335 1 0.335] with 25% extension are overall a good filter-extension choice.</w:t>
      </w:r>
    </w:p>
    <w:p w14:paraId="1EB65ACE" w14:textId="77777777" w:rsidR="00FD55EE" w:rsidRPr="00E04E68" w:rsidRDefault="00FD55EE" w:rsidP="00FD55EE"/>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FD55EE" w14:paraId="726D4D06" w14:textId="77777777" w:rsidTr="001954AE">
        <w:tc>
          <w:tcPr>
            <w:tcW w:w="4927" w:type="dxa"/>
          </w:tcPr>
          <w:p w14:paraId="54C65CC6" w14:textId="77777777" w:rsidR="00FD55EE" w:rsidRDefault="00FD55EE" w:rsidP="001954AE">
            <w:r w:rsidRPr="00E13009">
              <w:rPr>
                <w:noProof/>
              </w:rPr>
              <w:drawing>
                <wp:inline distT="0" distB="0" distL="0" distR="0" wp14:anchorId="4032699D" wp14:editId="690A9502">
                  <wp:extent cx="2376264" cy="2230481"/>
                  <wp:effectExtent l="0" t="0" r="0" b="0"/>
                  <wp:docPr id="40" name="Picture 2">
                    <a:extLst xmlns:a="http://schemas.openxmlformats.org/drawingml/2006/main">
                      <a:ext uri="{FF2B5EF4-FFF2-40B4-BE49-F238E27FC236}">
                        <a16:creationId xmlns:a16="http://schemas.microsoft.com/office/drawing/2014/main" id="{8B2212CC-B9DD-4357-A3DE-0232FFD026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8B2212CC-B9DD-4357-A3DE-0232FFD02680}"/>
                              </a:ext>
                            </a:extLst>
                          </pic:cNvPr>
                          <pic:cNvPicPr>
                            <a:picLocks noChangeAspect="1"/>
                          </pic:cNvPicPr>
                        </pic:nvPicPr>
                        <pic:blipFill>
                          <a:blip r:embed="rId30"/>
                          <a:stretch>
                            <a:fillRect/>
                          </a:stretch>
                        </pic:blipFill>
                        <pic:spPr>
                          <a:xfrm>
                            <a:off x="0" y="0"/>
                            <a:ext cx="2376264" cy="2230481"/>
                          </a:xfrm>
                          <a:prstGeom prst="rect">
                            <a:avLst/>
                          </a:prstGeom>
                        </pic:spPr>
                      </pic:pic>
                    </a:graphicData>
                  </a:graphic>
                </wp:inline>
              </w:drawing>
            </w:r>
          </w:p>
        </w:tc>
        <w:tc>
          <w:tcPr>
            <w:tcW w:w="4928" w:type="dxa"/>
          </w:tcPr>
          <w:p w14:paraId="58E20882" w14:textId="77777777" w:rsidR="00FD55EE" w:rsidRDefault="00FD55EE" w:rsidP="001954AE">
            <w:r w:rsidRPr="00E13009">
              <w:rPr>
                <w:noProof/>
              </w:rPr>
              <w:drawing>
                <wp:inline distT="0" distB="0" distL="0" distR="0" wp14:anchorId="560359EC" wp14:editId="599D97A9">
                  <wp:extent cx="2666028" cy="2499742"/>
                  <wp:effectExtent l="0" t="0" r="0" b="0"/>
                  <wp:docPr id="41" name="Picture 4">
                    <a:extLst xmlns:a="http://schemas.openxmlformats.org/drawingml/2006/main">
                      <a:ext uri="{FF2B5EF4-FFF2-40B4-BE49-F238E27FC236}">
                        <a16:creationId xmlns:a16="http://schemas.microsoft.com/office/drawing/2014/main" id="{3DEB531E-2E07-4F9A-9DDE-F083741F9F7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3DEB531E-2E07-4F9A-9DDE-F083741F9F76}"/>
                              </a:ext>
                            </a:extLst>
                          </pic:cNvPr>
                          <pic:cNvPicPr>
                            <a:picLocks noChangeAspect="1"/>
                          </pic:cNvPicPr>
                        </pic:nvPicPr>
                        <pic:blipFill>
                          <a:blip r:embed="rId31"/>
                          <a:stretch>
                            <a:fillRect/>
                          </a:stretch>
                        </pic:blipFill>
                        <pic:spPr>
                          <a:xfrm>
                            <a:off x="0" y="0"/>
                            <a:ext cx="2666028" cy="2499742"/>
                          </a:xfrm>
                          <a:prstGeom prst="rect">
                            <a:avLst/>
                          </a:prstGeom>
                        </pic:spPr>
                      </pic:pic>
                    </a:graphicData>
                  </a:graphic>
                </wp:inline>
              </w:drawing>
            </w:r>
          </w:p>
        </w:tc>
      </w:tr>
      <w:tr w:rsidR="00FD55EE" w14:paraId="49894FFE" w14:textId="77777777" w:rsidTr="001954AE">
        <w:tc>
          <w:tcPr>
            <w:tcW w:w="4927" w:type="dxa"/>
          </w:tcPr>
          <w:p w14:paraId="6630CB4D" w14:textId="77777777" w:rsidR="00FD55EE" w:rsidRDefault="00FD55EE" w:rsidP="001954AE">
            <w:r w:rsidRPr="00E13009">
              <w:rPr>
                <w:noProof/>
              </w:rPr>
              <w:drawing>
                <wp:inline distT="0" distB="0" distL="0" distR="0" wp14:anchorId="0DD021F0" wp14:editId="04B2AB1D">
                  <wp:extent cx="2613547" cy="2450534"/>
                  <wp:effectExtent l="0" t="0" r="0" b="0"/>
                  <wp:docPr id="42" name="Picture 8">
                    <a:extLst xmlns:a="http://schemas.openxmlformats.org/drawingml/2006/main">
                      <a:ext uri="{FF2B5EF4-FFF2-40B4-BE49-F238E27FC236}">
                        <a16:creationId xmlns:a16="http://schemas.microsoft.com/office/drawing/2014/main" id="{3041EC2C-6401-496A-A6EA-F3AFB9281E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3041EC2C-6401-496A-A6EA-F3AFB9281EC6}"/>
                              </a:ext>
                            </a:extLst>
                          </pic:cNvPr>
                          <pic:cNvPicPr>
                            <a:picLocks noChangeAspect="1"/>
                          </pic:cNvPicPr>
                        </pic:nvPicPr>
                        <pic:blipFill>
                          <a:blip r:embed="rId32"/>
                          <a:stretch>
                            <a:fillRect/>
                          </a:stretch>
                        </pic:blipFill>
                        <pic:spPr>
                          <a:xfrm>
                            <a:off x="0" y="0"/>
                            <a:ext cx="2613547" cy="2450534"/>
                          </a:xfrm>
                          <a:prstGeom prst="rect">
                            <a:avLst/>
                          </a:prstGeom>
                        </pic:spPr>
                      </pic:pic>
                    </a:graphicData>
                  </a:graphic>
                </wp:inline>
              </w:drawing>
            </w:r>
          </w:p>
        </w:tc>
        <w:tc>
          <w:tcPr>
            <w:tcW w:w="4928" w:type="dxa"/>
          </w:tcPr>
          <w:p w14:paraId="78F42701" w14:textId="77777777" w:rsidR="00FD55EE" w:rsidRDefault="00FD55EE" w:rsidP="001954AE">
            <w:r w:rsidRPr="00E13009">
              <w:rPr>
                <w:noProof/>
              </w:rPr>
              <w:drawing>
                <wp:inline distT="0" distB="0" distL="0" distR="0" wp14:anchorId="555B307B" wp14:editId="265FBA53">
                  <wp:extent cx="2666028" cy="2499742"/>
                  <wp:effectExtent l="0" t="0" r="0" b="0"/>
                  <wp:docPr id="43" name="Picture 11">
                    <a:extLst xmlns:a="http://schemas.openxmlformats.org/drawingml/2006/main">
                      <a:ext uri="{FF2B5EF4-FFF2-40B4-BE49-F238E27FC236}">
                        <a16:creationId xmlns:a16="http://schemas.microsoft.com/office/drawing/2014/main" id="{C82C1BFB-177D-49D7-B72C-2BA5F4CB57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C82C1BFB-177D-49D7-B72C-2BA5F4CB5750}"/>
                              </a:ext>
                            </a:extLst>
                          </pic:cNvPr>
                          <pic:cNvPicPr>
                            <a:picLocks noChangeAspect="1"/>
                          </pic:cNvPicPr>
                        </pic:nvPicPr>
                        <pic:blipFill>
                          <a:blip r:embed="rId33"/>
                          <a:stretch>
                            <a:fillRect/>
                          </a:stretch>
                        </pic:blipFill>
                        <pic:spPr>
                          <a:xfrm>
                            <a:off x="0" y="0"/>
                            <a:ext cx="2666028" cy="2499742"/>
                          </a:xfrm>
                          <a:prstGeom prst="rect">
                            <a:avLst/>
                          </a:prstGeom>
                        </pic:spPr>
                      </pic:pic>
                    </a:graphicData>
                  </a:graphic>
                </wp:inline>
              </w:drawing>
            </w:r>
          </w:p>
        </w:tc>
      </w:tr>
      <w:tr w:rsidR="00FD55EE" w14:paraId="184BB4C3" w14:textId="77777777" w:rsidTr="001954AE">
        <w:tc>
          <w:tcPr>
            <w:tcW w:w="9855" w:type="dxa"/>
            <w:gridSpan w:val="2"/>
          </w:tcPr>
          <w:p w14:paraId="33CE9C37" w14:textId="77777777" w:rsidR="00FD55EE" w:rsidRPr="009F3338" w:rsidRDefault="00FD55EE" w:rsidP="001954AE">
            <w:pPr>
              <w:jc w:val="center"/>
            </w:pPr>
            <w:r w:rsidRPr="00E13009">
              <w:rPr>
                <w:noProof/>
              </w:rPr>
              <w:drawing>
                <wp:inline distT="0" distB="0" distL="0" distR="0" wp14:anchorId="417BBB3F" wp14:editId="42CB4976">
                  <wp:extent cx="2742826" cy="2571750"/>
                  <wp:effectExtent l="0" t="0" r="0" b="0"/>
                  <wp:docPr id="44" name="Picture 13">
                    <a:extLst xmlns:a="http://schemas.openxmlformats.org/drawingml/2006/main">
                      <a:ext uri="{FF2B5EF4-FFF2-40B4-BE49-F238E27FC236}">
                        <a16:creationId xmlns:a16="http://schemas.microsoft.com/office/drawing/2014/main" id="{4971D74D-7FDF-4002-AEFE-649D53A00F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4971D74D-7FDF-4002-AEFE-649D53A00F5D}"/>
                              </a:ext>
                            </a:extLst>
                          </pic:cNvPr>
                          <pic:cNvPicPr>
                            <a:picLocks noChangeAspect="1"/>
                          </pic:cNvPicPr>
                        </pic:nvPicPr>
                        <pic:blipFill>
                          <a:blip r:embed="rId34"/>
                          <a:stretch>
                            <a:fillRect/>
                          </a:stretch>
                        </pic:blipFill>
                        <pic:spPr>
                          <a:xfrm>
                            <a:off x="0" y="0"/>
                            <a:ext cx="2742826" cy="2571750"/>
                          </a:xfrm>
                          <a:prstGeom prst="rect">
                            <a:avLst/>
                          </a:prstGeom>
                        </pic:spPr>
                      </pic:pic>
                    </a:graphicData>
                  </a:graphic>
                </wp:inline>
              </w:drawing>
            </w:r>
          </w:p>
        </w:tc>
      </w:tr>
    </w:tbl>
    <w:p w14:paraId="774832BB" w14:textId="0629AF19" w:rsidR="00FD55EE" w:rsidRDefault="00FD55EE" w:rsidP="00FD55EE">
      <w:pPr>
        <w:rPr>
          <w:rStyle w:val="normaltextrun"/>
          <w:bdr w:val="none" w:sz="0" w:space="0" w:color="auto" w:frame="1"/>
          <w:lang w:val="en-US"/>
        </w:rPr>
      </w:pPr>
      <w:r w:rsidRPr="009249EA">
        <w:rPr>
          <w:b/>
          <w:bCs/>
        </w:rPr>
        <w:lastRenderedPageBreak/>
        <w:t xml:space="preserve">Figure </w:t>
      </w:r>
      <w:r w:rsidR="00CB111D">
        <w:rPr>
          <w:b/>
        </w:rPr>
        <w:t>5</w:t>
      </w:r>
      <w:r w:rsidR="00CB111D">
        <w:t xml:space="preserve"> </w:t>
      </w:r>
      <w:r>
        <w:rPr>
          <w:rStyle w:val="normaltextrun"/>
          <w:bdr w:val="none" w:sz="0" w:space="0" w:color="auto" w:frame="1"/>
          <w:lang w:val="en-US"/>
        </w:rPr>
        <w:t>Required MPR for 400 MHz channel, 120 kHz SCS with the evaluated filters, for 16 PRB (top left), 32 PRB (top right), 64 PRB (middle left) and 128 PRB (middle right) and 256 PRB (bottom)</w:t>
      </w:r>
    </w:p>
    <w:p w14:paraId="698832C4" w14:textId="7BD0FC88" w:rsidR="00005945" w:rsidRDefault="00005945" w:rsidP="00005945">
      <w:pPr>
        <w:rPr>
          <w:lang w:val="en-US"/>
        </w:rPr>
      </w:pPr>
      <w:r>
        <w:rPr>
          <w:b/>
          <w:bCs/>
        </w:rPr>
        <w:t xml:space="preserve">Observation </w:t>
      </w:r>
      <w:r w:rsidR="00DE5630">
        <w:rPr>
          <w:b/>
          <w:bCs/>
        </w:rPr>
        <w:t>7</w:t>
      </w:r>
      <w:r>
        <w:rPr>
          <w:b/>
          <w:bCs/>
        </w:rPr>
        <w:t xml:space="preserve">: </w:t>
      </w:r>
      <w:r>
        <w:rPr>
          <w:lang w:val="en-US"/>
        </w:rPr>
        <w:t>Non-transparent schemes outperform transparent schemes with a clear margin in FR2.</w:t>
      </w:r>
    </w:p>
    <w:p w14:paraId="69A62757" w14:textId="77777777" w:rsidR="00171904" w:rsidRPr="001F7F2C" w:rsidRDefault="00171904" w:rsidP="00484805">
      <w:pPr>
        <w:pStyle w:val="ListParagraph"/>
        <w:spacing w:after="0"/>
        <w:jc w:val="both"/>
        <w:rPr>
          <w:rStyle w:val="normaltextrun"/>
          <w:i/>
          <w:iCs/>
        </w:rPr>
      </w:pPr>
    </w:p>
    <w:p w14:paraId="4505635A" w14:textId="6D081FA6" w:rsidR="002F1940" w:rsidRDefault="006D3D88" w:rsidP="00AA7654">
      <w:pPr>
        <w:pStyle w:val="Heading1"/>
        <w:rPr>
          <w:szCs w:val="36"/>
        </w:rPr>
      </w:pPr>
      <w:r>
        <w:rPr>
          <w:szCs w:val="36"/>
        </w:rPr>
        <w:t>4.</w:t>
      </w:r>
      <w:r w:rsidR="002F1940">
        <w:rPr>
          <w:szCs w:val="36"/>
        </w:rPr>
        <w:tab/>
      </w:r>
      <w:bookmarkStart w:id="4" w:name="OLE_LINK53"/>
      <w:bookmarkStart w:id="5" w:name="OLE_LINK54"/>
      <w:r w:rsidR="00AA7654">
        <w:rPr>
          <w:szCs w:val="36"/>
        </w:rPr>
        <w:t>Conclusion</w:t>
      </w:r>
    </w:p>
    <w:p w14:paraId="7C527D13" w14:textId="77777777" w:rsidR="009B751D" w:rsidRDefault="009B751D" w:rsidP="002E54E0">
      <w:pPr>
        <w:spacing w:after="0"/>
      </w:pPr>
      <w:r>
        <w:t>In this contribution we provided preliminary results of the UE transmitter performance for power domain enhancements. The focus of this paper was on transparent schemes. Based on the results we make the following observations:</w:t>
      </w:r>
    </w:p>
    <w:p w14:paraId="6DD1302C" w14:textId="5D0AA46B" w:rsidR="009B751D" w:rsidRDefault="009B751D" w:rsidP="002E54E0">
      <w:pPr>
        <w:spacing w:after="0"/>
        <w:rPr>
          <w:rStyle w:val="normaltextrun"/>
          <w:color w:val="000000"/>
          <w:shd w:val="clear" w:color="auto" w:fill="FFFFFF"/>
          <w:lang w:val="en-US"/>
        </w:rPr>
      </w:pPr>
      <w:r>
        <w:t xml:space="preserve"> </w:t>
      </w:r>
    </w:p>
    <w:p w14:paraId="05F5D9D0" w14:textId="77777777" w:rsidR="00485AF2" w:rsidRDefault="00485AF2" w:rsidP="00485AF2">
      <w:r>
        <w:rPr>
          <w:b/>
          <w:bCs/>
        </w:rPr>
        <w:t xml:space="preserve">Observation 1: </w:t>
      </w:r>
      <w:r>
        <w:t xml:space="preserve">It can be noted that OBO gain from transparent schemes (compared to the case without filter) is typically less than 1 </w:t>
      </w:r>
      <w:proofErr w:type="spellStart"/>
      <w:r>
        <w:t>dB.</w:t>
      </w:r>
      <w:proofErr w:type="spellEnd"/>
      <w:r>
        <w:t xml:space="preserve"> For the largest RB allocations, the OBO gain is about 1.5 </w:t>
      </w:r>
      <w:proofErr w:type="spellStart"/>
      <w:r>
        <w:t>dB.</w:t>
      </w:r>
      <w:proofErr w:type="spellEnd"/>
      <w:r>
        <w:t xml:space="preserve"> </w:t>
      </w:r>
    </w:p>
    <w:p w14:paraId="43B1BB02" w14:textId="1D612FE1" w:rsidR="00485AF2" w:rsidRPr="007D1110" w:rsidRDefault="00485AF2" w:rsidP="00485AF2">
      <w:pPr>
        <w:rPr>
          <w:b/>
          <w:bCs/>
          <w:lang w:val="en-US"/>
        </w:rPr>
      </w:pPr>
      <w:r>
        <w:rPr>
          <w:b/>
          <w:bCs/>
          <w:lang w:val="en-US"/>
        </w:rPr>
        <w:t xml:space="preserve">Observation 2: </w:t>
      </w:r>
      <w:r>
        <w:rPr>
          <w:lang w:val="en-US"/>
        </w:rPr>
        <w:t>T</w:t>
      </w:r>
      <w:r w:rsidRPr="007D1110">
        <w:rPr>
          <w:lang w:val="en-US"/>
        </w:rPr>
        <w:t xml:space="preserve">he two-taps filter [1 0.28] requires higher OBO than the three-taps filter [0.335 1 0.335] </w:t>
      </w:r>
      <w:r w:rsidR="00AB4B0A">
        <w:rPr>
          <w:lang w:val="en-US"/>
        </w:rPr>
        <w:t>or</w:t>
      </w:r>
      <w:r w:rsidRPr="007D1110">
        <w:rPr>
          <w:lang w:val="en-US"/>
        </w:rPr>
        <w:t xml:space="preserve"> TRRC</w:t>
      </w:r>
      <w:r>
        <w:rPr>
          <w:lang w:val="en-US"/>
        </w:rPr>
        <w:t xml:space="preserve"> filter.</w:t>
      </w:r>
    </w:p>
    <w:p w14:paraId="14600948" w14:textId="77777777" w:rsidR="00485AF2" w:rsidRDefault="00485AF2" w:rsidP="00485AF2">
      <w:pPr>
        <w:rPr>
          <w:lang w:val="en-US"/>
        </w:rPr>
      </w:pPr>
      <w:r>
        <w:rPr>
          <w:b/>
          <w:bCs/>
        </w:rPr>
        <w:t xml:space="preserve">Observation 3: </w:t>
      </w:r>
      <w:r>
        <w:rPr>
          <w:lang w:val="en-US"/>
        </w:rPr>
        <w:t xml:space="preserve">When compared to non-transparent schemes (in [5]), it can be noted that non-transparent schemes outperform transparent schemes with a clear margin. </w:t>
      </w:r>
    </w:p>
    <w:p w14:paraId="4350C28F" w14:textId="77777777" w:rsidR="00485AF2" w:rsidRDefault="00485AF2" w:rsidP="00485AF2">
      <w:pPr>
        <w:rPr>
          <w:lang w:val="en-US"/>
        </w:rPr>
      </w:pPr>
      <w:r>
        <w:rPr>
          <w:b/>
          <w:bCs/>
          <w:lang w:val="en-US"/>
        </w:rPr>
        <w:t xml:space="preserve">Observation 4: </w:t>
      </w:r>
      <w:r>
        <w:rPr>
          <w:lang w:val="en-US"/>
        </w:rPr>
        <w:t>Furthermore, as shown in [5], transparent schemes don’t provide net gain with QPSK (in other words, OBO gain &lt; Rx loss).</w:t>
      </w:r>
    </w:p>
    <w:p w14:paraId="6D0CF11F" w14:textId="3CD21914" w:rsidR="00CB111D" w:rsidRDefault="00CB111D" w:rsidP="00CB111D">
      <w:r>
        <w:rPr>
          <w:b/>
          <w:bCs/>
        </w:rPr>
        <w:t xml:space="preserve">Observation </w:t>
      </w:r>
      <w:r w:rsidR="000B257B">
        <w:rPr>
          <w:b/>
          <w:bCs/>
        </w:rPr>
        <w:t>5</w:t>
      </w:r>
      <w:r>
        <w:rPr>
          <w:b/>
          <w:bCs/>
        </w:rPr>
        <w:t xml:space="preserve">: </w:t>
      </w:r>
      <w:r>
        <w:t>For similar FDRA, OBO behaviour is very similar between different SCSs.</w:t>
      </w:r>
    </w:p>
    <w:p w14:paraId="4FDF02BB" w14:textId="77777777" w:rsidR="00DE5630" w:rsidRDefault="00DE5630" w:rsidP="00DE5630">
      <w:r>
        <w:rPr>
          <w:b/>
          <w:bCs/>
        </w:rPr>
        <w:t xml:space="preserve">Observation 6: </w:t>
      </w:r>
      <w:r>
        <w:t>There are no major differences in OBO performance between 20 MHz CBW and 100 MHz CBW cases.</w:t>
      </w:r>
    </w:p>
    <w:p w14:paraId="0B00FAAA" w14:textId="02048E79" w:rsidR="00CB111D" w:rsidRDefault="00CB111D" w:rsidP="00CB111D">
      <w:pPr>
        <w:rPr>
          <w:lang w:val="en-US"/>
        </w:rPr>
      </w:pPr>
      <w:r>
        <w:rPr>
          <w:b/>
          <w:bCs/>
        </w:rPr>
        <w:t xml:space="preserve">Observation </w:t>
      </w:r>
      <w:r w:rsidR="00DE5630">
        <w:rPr>
          <w:b/>
          <w:bCs/>
        </w:rPr>
        <w:t>7</w:t>
      </w:r>
      <w:r>
        <w:rPr>
          <w:b/>
          <w:bCs/>
        </w:rPr>
        <w:t xml:space="preserve">: </w:t>
      </w:r>
      <w:r>
        <w:rPr>
          <w:lang w:val="en-US"/>
        </w:rPr>
        <w:t>Non-transparent schemes outperform transparent schemes with a clear margin in FR2.</w:t>
      </w:r>
    </w:p>
    <w:p w14:paraId="4FEB7888" w14:textId="6968A1E9" w:rsidR="00AA7654" w:rsidRDefault="00AA7654" w:rsidP="00AA7654">
      <w:pPr>
        <w:pStyle w:val="Heading1"/>
      </w:pPr>
      <w:r>
        <w:t>References</w:t>
      </w:r>
    </w:p>
    <w:p w14:paraId="197CAB7D" w14:textId="6F9F661C" w:rsidR="00290FCD" w:rsidRDefault="00290FCD" w:rsidP="00643EE9">
      <w:pPr>
        <w:pStyle w:val="ListParagraph"/>
        <w:numPr>
          <w:ilvl w:val="0"/>
          <w:numId w:val="5"/>
        </w:numPr>
        <w:overflowPunct/>
        <w:autoSpaceDE/>
        <w:autoSpaceDN/>
        <w:adjustRightInd/>
        <w:spacing w:after="0"/>
        <w:textAlignment w:val="auto"/>
        <w:rPr>
          <w:lang w:val="en-US"/>
        </w:rPr>
      </w:pPr>
      <w:bookmarkStart w:id="6" w:name="_Ref67429389"/>
      <w:r>
        <w:rPr>
          <w:lang w:val="en-US"/>
        </w:rPr>
        <w:t>RP-</w:t>
      </w:r>
      <w:r w:rsidR="00276DAC">
        <w:rPr>
          <w:lang w:val="en-US"/>
        </w:rPr>
        <w:t>213579</w:t>
      </w:r>
      <w:r w:rsidR="00DE1B56">
        <w:rPr>
          <w:lang w:val="en-US"/>
        </w:rPr>
        <w:t>, “</w:t>
      </w:r>
      <w:bookmarkEnd w:id="6"/>
      <w:r w:rsidR="00276DAC" w:rsidRPr="00276DAC">
        <w:rPr>
          <w:i/>
          <w:iCs/>
          <w:lang w:val="en-US"/>
        </w:rPr>
        <w:t>New WI: Further NR coverage enhancements</w:t>
      </w:r>
      <w:r w:rsidR="00DE1B56">
        <w:rPr>
          <w:lang w:val="en-US"/>
        </w:rPr>
        <w:t>”</w:t>
      </w:r>
      <w:r>
        <w:rPr>
          <w:lang w:val="en-US"/>
        </w:rPr>
        <w:t xml:space="preserve">, </w:t>
      </w:r>
      <w:r w:rsidR="00276DAC">
        <w:rPr>
          <w:lang w:val="en-US"/>
        </w:rPr>
        <w:t>China Telecom</w:t>
      </w:r>
    </w:p>
    <w:p w14:paraId="661228C7" w14:textId="4C572BAB" w:rsidR="0074258F" w:rsidRDefault="00F10BAE" w:rsidP="00643EE9">
      <w:pPr>
        <w:pStyle w:val="ListParagraph"/>
        <w:numPr>
          <w:ilvl w:val="0"/>
          <w:numId w:val="5"/>
        </w:numPr>
        <w:overflowPunct/>
        <w:autoSpaceDE/>
        <w:autoSpaceDN/>
        <w:adjustRightInd/>
        <w:spacing w:after="0"/>
        <w:textAlignment w:val="auto"/>
        <w:rPr>
          <w:lang w:val="en-US"/>
        </w:rPr>
      </w:pPr>
      <w:r w:rsidRPr="00F10BAE">
        <w:rPr>
          <w:lang w:val="en-US"/>
        </w:rPr>
        <w:t>R4-2215515</w:t>
      </w:r>
      <w:r w:rsidR="0074258F" w:rsidRPr="00D22158">
        <w:rPr>
          <w:lang w:val="en-US"/>
        </w:rPr>
        <w:t>, “</w:t>
      </w:r>
      <w:r w:rsidR="00F41F61">
        <w:rPr>
          <w:i/>
          <w:iCs/>
          <w:lang w:val="en-US"/>
        </w:rPr>
        <w:t>Enhancements to reduce MPR/PAR</w:t>
      </w:r>
      <w:r w:rsidR="0074258F" w:rsidRPr="00D22158">
        <w:rPr>
          <w:lang w:val="en-US"/>
        </w:rPr>
        <w:t xml:space="preserve">”, Nokia, </w:t>
      </w:r>
      <w:r w:rsidR="002467A3" w:rsidRPr="00AD1A0A">
        <w:t>Nokia Shanghai Bell</w:t>
      </w:r>
      <w:r w:rsidR="0074258F" w:rsidRPr="00D22158">
        <w:rPr>
          <w:lang w:val="en-US"/>
        </w:rPr>
        <w:t xml:space="preserve"> </w:t>
      </w:r>
    </w:p>
    <w:p w14:paraId="4095A299" w14:textId="4733106B" w:rsidR="001F7F2C" w:rsidRPr="001F7F2C" w:rsidRDefault="00906E58" w:rsidP="00643EE9">
      <w:pPr>
        <w:pStyle w:val="ListParagraph"/>
        <w:numPr>
          <w:ilvl w:val="0"/>
          <w:numId w:val="5"/>
        </w:numPr>
        <w:overflowPunct/>
        <w:autoSpaceDE/>
        <w:autoSpaceDN/>
        <w:adjustRightInd/>
        <w:spacing w:after="0"/>
        <w:textAlignment w:val="auto"/>
        <w:rPr>
          <w:lang w:val="en-US"/>
        </w:rPr>
      </w:pPr>
      <w:hyperlink r:id="rId35" w:history="1">
        <w:r w:rsidR="001F7F2C">
          <w:rPr>
            <w:rStyle w:val="Hyperlink"/>
            <w:sz w:val="21"/>
            <w:szCs w:val="21"/>
            <w:lang w:val="en-US" w:eastAsia="zh-CN"/>
          </w:rPr>
          <w:t>R4-2217745</w:t>
        </w:r>
      </w:hyperlink>
      <w:r w:rsidR="001F7F2C">
        <w:rPr>
          <w:i/>
          <w:iCs/>
          <w:lang w:val="en-US" w:eastAsia="en-US"/>
        </w:rPr>
        <w:t>, “</w:t>
      </w:r>
      <w:r w:rsidR="001F7F2C" w:rsidRPr="001F7F2C">
        <w:rPr>
          <w:i/>
          <w:iCs/>
          <w:lang w:val="en-US" w:eastAsia="en-US"/>
        </w:rPr>
        <w:t>WF on enhancements to reduce MPR/PAR</w:t>
      </w:r>
      <w:r w:rsidR="001F7F2C">
        <w:rPr>
          <w:lang w:val="en-US" w:eastAsia="en-US"/>
        </w:rPr>
        <w:t xml:space="preserve">”, </w:t>
      </w:r>
      <w:r w:rsidR="001F7F2C" w:rsidRPr="00D22158">
        <w:rPr>
          <w:lang w:val="en-US"/>
        </w:rPr>
        <w:t xml:space="preserve">Nokia, </w:t>
      </w:r>
      <w:r w:rsidR="001F7F2C" w:rsidRPr="00AD1A0A">
        <w:t>Nokia Shanghai Bell</w:t>
      </w:r>
    </w:p>
    <w:p w14:paraId="45CAAEA9" w14:textId="0D09B5C9" w:rsidR="001F7F2C" w:rsidRPr="00BD64D4" w:rsidRDefault="00906E58" w:rsidP="00643EE9">
      <w:pPr>
        <w:pStyle w:val="ListParagraph"/>
        <w:numPr>
          <w:ilvl w:val="0"/>
          <w:numId w:val="5"/>
        </w:numPr>
        <w:overflowPunct/>
        <w:autoSpaceDE/>
        <w:autoSpaceDN/>
        <w:adjustRightInd/>
        <w:spacing w:after="0"/>
        <w:textAlignment w:val="auto"/>
        <w:rPr>
          <w:lang w:val="en-US"/>
        </w:rPr>
      </w:pPr>
      <w:hyperlink r:id="rId36" w:history="1">
        <w:r w:rsidR="001F7F2C">
          <w:rPr>
            <w:rStyle w:val="Hyperlink"/>
            <w:lang w:val="en-US" w:eastAsia="en-US"/>
          </w:rPr>
          <w:t>R1-2210326</w:t>
        </w:r>
      </w:hyperlink>
      <w:r w:rsidR="001F7F2C">
        <w:rPr>
          <w:lang w:val="en-US" w:eastAsia="en-US"/>
        </w:rPr>
        <w:t>, “</w:t>
      </w:r>
      <w:r w:rsidR="001F7F2C" w:rsidRPr="001F7F2C">
        <w:rPr>
          <w:i/>
          <w:iCs/>
          <w:lang w:val="en-US" w:eastAsia="en-US"/>
        </w:rPr>
        <w:t>Final FL summary of power domain enhancements (AI 9.14.2)</w:t>
      </w:r>
      <w:r w:rsidR="001F7F2C">
        <w:rPr>
          <w:lang w:val="en-US" w:eastAsia="en-US"/>
        </w:rPr>
        <w:t>”, Moderator (</w:t>
      </w:r>
      <w:r w:rsidR="001F7F2C" w:rsidRPr="00D22158">
        <w:rPr>
          <w:lang w:val="en-US"/>
        </w:rPr>
        <w:t xml:space="preserve">Nokia, </w:t>
      </w:r>
      <w:r w:rsidR="001F7F2C" w:rsidRPr="00AD1A0A">
        <w:t>Nokia Shanghai Bell</w:t>
      </w:r>
      <w:r w:rsidR="001F7F2C">
        <w:t>)</w:t>
      </w:r>
    </w:p>
    <w:p w14:paraId="47E3EDCE" w14:textId="0636C179" w:rsidR="005D46D7" w:rsidRPr="005D46D7" w:rsidRDefault="000A51CF" w:rsidP="005D46D7">
      <w:pPr>
        <w:pStyle w:val="ListParagraph"/>
        <w:numPr>
          <w:ilvl w:val="0"/>
          <w:numId w:val="5"/>
        </w:numPr>
        <w:overflowPunct/>
        <w:autoSpaceDE/>
        <w:autoSpaceDN/>
        <w:adjustRightInd/>
        <w:spacing w:after="0"/>
        <w:textAlignment w:val="auto"/>
        <w:rPr>
          <w:lang w:val="en-US"/>
        </w:rPr>
      </w:pPr>
      <w:r w:rsidRPr="000A51CF">
        <w:rPr>
          <w:lang w:val="en-US"/>
        </w:rPr>
        <w:t>R4-2301683</w:t>
      </w:r>
      <w:r w:rsidR="005D46D7" w:rsidRPr="004A4FE3">
        <w:rPr>
          <w:lang w:val="en-US"/>
        </w:rPr>
        <w:t>, “</w:t>
      </w:r>
      <w:r w:rsidR="00FB758D" w:rsidRPr="00FB758D">
        <w:rPr>
          <w:i/>
          <w:iCs/>
          <w:lang w:val="en-US"/>
        </w:rPr>
        <w:t>RF simulation results for non-transparent schemes</w:t>
      </w:r>
      <w:r w:rsidR="00FB758D">
        <w:rPr>
          <w:i/>
          <w:iCs/>
          <w:lang w:val="en-US"/>
        </w:rPr>
        <w:t xml:space="preserve">”, </w:t>
      </w:r>
      <w:r w:rsidR="005D46D7" w:rsidRPr="00D22158">
        <w:rPr>
          <w:lang w:val="en-US"/>
        </w:rPr>
        <w:t xml:space="preserve">Nokia, </w:t>
      </w:r>
      <w:r w:rsidR="005D46D7" w:rsidRPr="00AD1A0A">
        <w:t>Nokia Shanghai Bell</w:t>
      </w:r>
    </w:p>
    <w:bookmarkEnd w:id="4"/>
    <w:bookmarkEnd w:id="5"/>
    <w:p w14:paraId="511D301D" w14:textId="77777777" w:rsidR="00A82356" w:rsidRPr="002E54E0" w:rsidRDefault="00A82356" w:rsidP="002E54E0">
      <w:pPr>
        <w:overflowPunct/>
        <w:autoSpaceDE/>
        <w:autoSpaceDN/>
        <w:adjustRightInd/>
        <w:spacing w:after="0"/>
        <w:textAlignment w:val="auto"/>
        <w:rPr>
          <w:lang w:val="en-US"/>
        </w:rPr>
      </w:pPr>
    </w:p>
    <w:sectPr w:rsidR="00A82356" w:rsidRPr="002E54E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E8999" w14:textId="77777777" w:rsidR="00D3659F" w:rsidRDefault="00D3659F">
      <w:pPr>
        <w:spacing w:after="0"/>
      </w:pPr>
      <w:r>
        <w:separator/>
      </w:r>
    </w:p>
  </w:endnote>
  <w:endnote w:type="continuationSeparator" w:id="0">
    <w:p w14:paraId="061D29E7" w14:textId="77777777" w:rsidR="00D3659F" w:rsidRDefault="00D3659F">
      <w:pPr>
        <w:spacing w:after="0"/>
      </w:pPr>
      <w:r>
        <w:continuationSeparator/>
      </w:r>
    </w:p>
  </w:endnote>
  <w:endnote w:type="continuationNotice" w:id="1">
    <w:p w14:paraId="6E179FDE" w14:textId="77777777" w:rsidR="00D3659F" w:rsidRDefault="00D365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32ED5" w14:textId="77777777" w:rsidR="00D3659F" w:rsidRDefault="00D3659F">
      <w:pPr>
        <w:spacing w:after="0"/>
      </w:pPr>
      <w:r>
        <w:separator/>
      </w:r>
    </w:p>
  </w:footnote>
  <w:footnote w:type="continuationSeparator" w:id="0">
    <w:p w14:paraId="673BF9D2" w14:textId="77777777" w:rsidR="00D3659F" w:rsidRDefault="00D3659F">
      <w:pPr>
        <w:spacing w:after="0"/>
      </w:pPr>
      <w:r>
        <w:continuationSeparator/>
      </w:r>
    </w:p>
  </w:footnote>
  <w:footnote w:type="continuationNotice" w:id="1">
    <w:p w14:paraId="2AE4076B" w14:textId="77777777" w:rsidR="00D3659F" w:rsidRDefault="00D365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54B52"/>
    <w:multiLevelType w:val="multilevel"/>
    <w:tmpl w:val="991E99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D43141D"/>
    <w:multiLevelType w:val="multilevel"/>
    <w:tmpl w:val="91EED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9AF2DBC"/>
    <w:multiLevelType w:val="hybridMultilevel"/>
    <w:tmpl w:val="F3FA6322"/>
    <w:lvl w:ilvl="0" w:tplc="6AB2ADA4">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9516D25"/>
    <w:multiLevelType w:val="hybridMultilevel"/>
    <w:tmpl w:val="C2746AB2"/>
    <w:lvl w:ilvl="0" w:tplc="20000003">
      <w:start w:val="1"/>
      <w:numFmt w:val="bullet"/>
      <w:lvlText w:val="o"/>
      <w:lvlJc w:val="left"/>
      <w:pPr>
        <w:ind w:left="1380" w:hanging="360"/>
      </w:pPr>
      <w:rPr>
        <w:rFonts w:ascii="Courier New" w:hAnsi="Courier New" w:cs="Courier New" w:hint="default"/>
      </w:rPr>
    </w:lvl>
    <w:lvl w:ilvl="1" w:tplc="20000003" w:tentative="1">
      <w:start w:val="1"/>
      <w:numFmt w:val="bullet"/>
      <w:lvlText w:val="o"/>
      <w:lvlJc w:val="left"/>
      <w:pPr>
        <w:ind w:left="1740" w:hanging="360"/>
      </w:pPr>
      <w:rPr>
        <w:rFonts w:ascii="Courier New" w:hAnsi="Courier New" w:cs="Courier New" w:hint="default"/>
      </w:rPr>
    </w:lvl>
    <w:lvl w:ilvl="2" w:tplc="20000005" w:tentative="1">
      <w:start w:val="1"/>
      <w:numFmt w:val="bullet"/>
      <w:lvlText w:val=""/>
      <w:lvlJc w:val="left"/>
      <w:pPr>
        <w:ind w:left="2460" w:hanging="360"/>
      </w:pPr>
      <w:rPr>
        <w:rFonts w:ascii="Wingdings" w:hAnsi="Wingdings" w:hint="default"/>
      </w:rPr>
    </w:lvl>
    <w:lvl w:ilvl="3" w:tplc="20000001" w:tentative="1">
      <w:start w:val="1"/>
      <w:numFmt w:val="bullet"/>
      <w:lvlText w:val=""/>
      <w:lvlJc w:val="left"/>
      <w:pPr>
        <w:ind w:left="3180" w:hanging="360"/>
      </w:pPr>
      <w:rPr>
        <w:rFonts w:ascii="Symbol" w:hAnsi="Symbol" w:hint="default"/>
      </w:rPr>
    </w:lvl>
    <w:lvl w:ilvl="4" w:tplc="20000003" w:tentative="1">
      <w:start w:val="1"/>
      <w:numFmt w:val="bullet"/>
      <w:lvlText w:val="o"/>
      <w:lvlJc w:val="left"/>
      <w:pPr>
        <w:ind w:left="3900" w:hanging="360"/>
      </w:pPr>
      <w:rPr>
        <w:rFonts w:ascii="Courier New" w:hAnsi="Courier New" w:cs="Courier New" w:hint="default"/>
      </w:rPr>
    </w:lvl>
    <w:lvl w:ilvl="5" w:tplc="20000005" w:tentative="1">
      <w:start w:val="1"/>
      <w:numFmt w:val="bullet"/>
      <w:lvlText w:val=""/>
      <w:lvlJc w:val="left"/>
      <w:pPr>
        <w:ind w:left="4620" w:hanging="360"/>
      </w:pPr>
      <w:rPr>
        <w:rFonts w:ascii="Wingdings" w:hAnsi="Wingdings" w:hint="default"/>
      </w:rPr>
    </w:lvl>
    <w:lvl w:ilvl="6" w:tplc="20000001" w:tentative="1">
      <w:start w:val="1"/>
      <w:numFmt w:val="bullet"/>
      <w:lvlText w:val=""/>
      <w:lvlJc w:val="left"/>
      <w:pPr>
        <w:ind w:left="5340" w:hanging="360"/>
      </w:pPr>
      <w:rPr>
        <w:rFonts w:ascii="Symbol" w:hAnsi="Symbol" w:hint="default"/>
      </w:rPr>
    </w:lvl>
    <w:lvl w:ilvl="7" w:tplc="20000003" w:tentative="1">
      <w:start w:val="1"/>
      <w:numFmt w:val="bullet"/>
      <w:lvlText w:val="o"/>
      <w:lvlJc w:val="left"/>
      <w:pPr>
        <w:ind w:left="6060" w:hanging="360"/>
      </w:pPr>
      <w:rPr>
        <w:rFonts w:ascii="Courier New" w:hAnsi="Courier New" w:cs="Courier New" w:hint="default"/>
      </w:rPr>
    </w:lvl>
    <w:lvl w:ilvl="8" w:tplc="20000005" w:tentative="1">
      <w:start w:val="1"/>
      <w:numFmt w:val="bullet"/>
      <w:lvlText w:val=""/>
      <w:lvlJc w:val="left"/>
      <w:pPr>
        <w:ind w:left="6780" w:hanging="360"/>
      </w:pPr>
      <w:rPr>
        <w:rFonts w:ascii="Wingdings" w:hAnsi="Wingdings" w:hint="default"/>
      </w:rPr>
    </w:lvl>
  </w:abstractNum>
  <w:abstractNum w:abstractNumId="8" w15:restartNumberingAfterBreak="0">
    <w:nsid w:val="4C8F58A6"/>
    <w:multiLevelType w:val="hybridMultilevel"/>
    <w:tmpl w:val="56A2F03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720" w:hanging="360"/>
      </w:pPr>
      <w:rPr>
        <w:rFonts w:ascii="Courier New" w:hAnsi="Courier New" w:cs="Courier New" w:hint="default"/>
      </w:rPr>
    </w:lvl>
    <w:lvl w:ilvl="2" w:tplc="20000005" w:tentative="1">
      <w:start w:val="1"/>
      <w:numFmt w:val="bullet"/>
      <w:lvlText w:val=""/>
      <w:lvlJc w:val="left"/>
      <w:pPr>
        <w:ind w:left="1440" w:hanging="360"/>
      </w:pPr>
      <w:rPr>
        <w:rFonts w:ascii="Wingdings" w:hAnsi="Wingdings" w:hint="default"/>
      </w:rPr>
    </w:lvl>
    <w:lvl w:ilvl="3" w:tplc="20000001" w:tentative="1">
      <w:start w:val="1"/>
      <w:numFmt w:val="bullet"/>
      <w:lvlText w:val=""/>
      <w:lvlJc w:val="left"/>
      <w:pPr>
        <w:ind w:left="2160" w:hanging="360"/>
      </w:pPr>
      <w:rPr>
        <w:rFonts w:ascii="Symbol" w:hAnsi="Symbol" w:hint="default"/>
      </w:rPr>
    </w:lvl>
    <w:lvl w:ilvl="4" w:tplc="20000003" w:tentative="1">
      <w:start w:val="1"/>
      <w:numFmt w:val="bullet"/>
      <w:lvlText w:val="o"/>
      <w:lvlJc w:val="left"/>
      <w:pPr>
        <w:ind w:left="2880" w:hanging="360"/>
      </w:pPr>
      <w:rPr>
        <w:rFonts w:ascii="Courier New" w:hAnsi="Courier New" w:cs="Courier New" w:hint="default"/>
      </w:rPr>
    </w:lvl>
    <w:lvl w:ilvl="5" w:tplc="20000005" w:tentative="1">
      <w:start w:val="1"/>
      <w:numFmt w:val="bullet"/>
      <w:lvlText w:val=""/>
      <w:lvlJc w:val="left"/>
      <w:pPr>
        <w:ind w:left="3600" w:hanging="360"/>
      </w:pPr>
      <w:rPr>
        <w:rFonts w:ascii="Wingdings" w:hAnsi="Wingdings" w:hint="default"/>
      </w:rPr>
    </w:lvl>
    <w:lvl w:ilvl="6" w:tplc="20000001" w:tentative="1">
      <w:start w:val="1"/>
      <w:numFmt w:val="bullet"/>
      <w:lvlText w:val=""/>
      <w:lvlJc w:val="left"/>
      <w:pPr>
        <w:ind w:left="4320" w:hanging="360"/>
      </w:pPr>
      <w:rPr>
        <w:rFonts w:ascii="Symbol" w:hAnsi="Symbol" w:hint="default"/>
      </w:rPr>
    </w:lvl>
    <w:lvl w:ilvl="7" w:tplc="20000003" w:tentative="1">
      <w:start w:val="1"/>
      <w:numFmt w:val="bullet"/>
      <w:lvlText w:val="o"/>
      <w:lvlJc w:val="left"/>
      <w:pPr>
        <w:ind w:left="5040" w:hanging="360"/>
      </w:pPr>
      <w:rPr>
        <w:rFonts w:ascii="Courier New" w:hAnsi="Courier New" w:cs="Courier New" w:hint="default"/>
      </w:rPr>
    </w:lvl>
    <w:lvl w:ilvl="8" w:tplc="20000005" w:tentative="1">
      <w:start w:val="1"/>
      <w:numFmt w:val="bullet"/>
      <w:lvlText w:val=""/>
      <w:lvlJc w:val="left"/>
      <w:pPr>
        <w:ind w:left="576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93216F0"/>
    <w:multiLevelType w:val="multilevel"/>
    <w:tmpl w:val="59321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B2F5581"/>
    <w:multiLevelType w:val="multilevel"/>
    <w:tmpl w:val="5B2F55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4C65088"/>
    <w:multiLevelType w:val="hybridMultilevel"/>
    <w:tmpl w:val="0A746D52"/>
    <w:lvl w:ilvl="0" w:tplc="040B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6509508C"/>
    <w:multiLevelType w:val="multilevel"/>
    <w:tmpl w:val="6509508C"/>
    <w:lvl w:ilvl="0">
      <w:start w:val="1"/>
      <w:numFmt w:val="bullet"/>
      <w:lvlText w:val=""/>
      <w:lvlJc w:val="left"/>
      <w:pPr>
        <w:ind w:left="1077" w:hanging="360"/>
      </w:pPr>
      <w:rPr>
        <w:rFonts w:ascii="Symbol" w:hAnsi="Symbol" w:hint="default"/>
      </w:rPr>
    </w:lvl>
    <w:lvl w:ilvl="1">
      <w:start w:val="1"/>
      <w:numFmt w:val="bullet"/>
      <w:lvlText w:val="o"/>
      <w:lvlJc w:val="left"/>
      <w:pPr>
        <w:ind w:left="1797" w:hanging="360"/>
      </w:pPr>
      <w:rPr>
        <w:rFonts w:ascii="Courier New" w:hAnsi="Courier New" w:cs="Courier New" w:hint="default"/>
      </w:rPr>
    </w:lvl>
    <w:lvl w:ilvl="2">
      <w:start w:val="1"/>
      <w:numFmt w:val="bullet"/>
      <w:lvlText w:val=""/>
      <w:lvlJc w:val="left"/>
      <w:pPr>
        <w:ind w:left="2517" w:hanging="360"/>
      </w:pPr>
      <w:rPr>
        <w:rFonts w:ascii="Wingdings" w:hAnsi="Wingdings" w:hint="default"/>
      </w:rPr>
    </w:lvl>
    <w:lvl w:ilvl="3">
      <w:start w:val="1"/>
      <w:numFmt w:val="bullet"/>
      <w:lvlText w:val=""/>
      <w:lvlJc w:val="left"/>
      <w:pPr>
        <w:ind w:left="3237" w:hanging="360"/>
      </w:pPr>
      <w:rPr>
        <w:rFonts w:ascii="Symbol" w:hAnsi="Symbol" w:hint="default"/>
      </w:rPr>
    </w:lvl>
    <w:lvl w:ilvl="4">
      <w:start w:val="1"/>
      <w:numFmt w:val="bullet"/>
      <w:lvlText w:val="o"/>
      <w:lvlJc w:val="left"/>
      <w:pPr>
        <w:ind w:left="3957" w:hanging="360"/>
      </w:pPr>
      <w:rPr>
        <w:rFonts w:ascii="Courier New" w:hAnsi="Courier New" w:cs="Courier New" w:hint="default"/>
      </w:rPr>
    </w:lvl>
    <w:lvl w:ilvl="5">
      <w:start w:val="1"/>
      <w:numFmt w:val="bullet"/>
      <w:lvlText w:val=""/>
      <w:lvlJc w:val="left"/>
      <w:pPr>
        <w:ind w:left="4677" w:hanging="360"/>
      </w:pPr>
      <w:rPr>
        <w:rFonts w:ascii="Wingdings" w:hAnsi="Wingdings" w:hint="default"/>
      </w:rPr>
    </w:lvl>
    <w:lvl w:ilvl="6">
      <w:start w:val="1"/>
      <w:numFmt w:val="bullet"/>
      <w:lvlText w:val=""/>
      <w:lvlJc w:val="left"/>
      <w:pPr>
        <w:ind w:left="5397" w:hanging="360"/>
      </w:pPr>
      <w:rPr>
        <w:rFonts w:ascii="Symbol" w:hAnsi="Symbol" w:hint="default"/>
      </w:rPr>
    </w:lvl>
    <w:lvl w:ilvl="7">
      <w:start w:val="1"/>
      <w:numFmt w:val="bullet"/>
      <w:lvlText w:val="o"/>
      <w:lvlJc w:val="left"/>
      <w:pPr>
        <w:ind w:left="6117" w:hanging="360"/>
      </w:pPr>
      <w:rPr>
        <w:rFonts w:ascii="Courier New" w:hAnsi="Courier New" w:cs="Courier New" w:hint="default"/>
      </w:rPr>
    </w:lvl>
    <w:lvl w:ilvl="8">
      <w:start w:val="1"/>
      <w:numFmt w:val="bullet"/>
      <w:lvlText w:val=""/>
      <w:lvlJc w:val="left"/>
      <w:pPr>
        <w:ind w:left="6837" w:hanging="360"/>
      </w:pPr>
      <w:rPr>
        <w:rFonts w:ascii="Wingdings" w:hAnsi="Wingdings" w:hint="default"/>
      </w:rPr>
    </w:lvl>
  </w:abstractNum>
  <w:num w:numId="1">
    <w:abstractNumId w:val="13"/>
  </w:num>
  <w:num w:numId="2">
    <w:abstractNumId w:val="9"/>
  </w:num>
  <w:num w:numId="3">
    <w:abstractNumId w:val="6"/>
  </w:num>
  <w:num w:numId="4">
    <w:abstractNumId w:val="2"/>
  </w:num>
  <w:num w:numId="5">
    <w:abstractNumId w:val="3"/>
  </w:num>
  <w:num w:numId="6">
    <w:abstractNumId w:val="1"/>
  </w:num>
  <w:num w:numId="7">
    <w:abstractNumId w:val="15"/>
  </w:num>
  <w:num w:numId="8">
    <w:abstractNumId w:val="11"/>
  </w:num>
  <w:num w:numId="9">
    <w:abstractNumId w:val="12"/>
  </w:num>
  <w:num w:numId="10">
    <w:abstractNumId w:val="10"/>
  </w:num>
  <w:num w:numId="11">
    <w:abstractNumId w:val="14"/>
  </w:num>
  <w:num w:numId="12">
    <w:abstractNumId w:val="8"/>
  </w:num>
  <w:num w:numId="13">
    <w:abstractNumId w:val="7"/>
  </w:num>
  <w:num w:numId="14">
    <w:abstractNumId w:val="5"/>
  </w:num>
  <w:num w:numId="15">
    <w:abstractNumId w:val="4"/>
  </w:num>
  <w:num w:numId="16">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233"/>
    <w:rsid w:val="00002765"/>
    <w:rsid w:val="00003D7B"/>
    <w:rsid w:val="00004DB0"/>
    <w:rsid w:val="00005945"/>
    <w:rsid w:val="00005F8B"/>
    <w:rsid w:val="00010EAA"/>
    <w:rsid w:val="00013BAC"/>
    <w:rsid w:val="00014550"/>
    <w:rsid w:val="00017F23"/>
    <w:rsid w:val="0002061C"/>
    <w:rsid w:val="000219D9"/>
    <w:rsid w:val="00027DF9"/>
    <w:rsid w:val="00031263"/>
    <w:rsid w:val="00035157"/>
    <w:rsid w:val="00036DFE"/>
    <w:rsid w:val="00040B81"/>
    <w:rsid w:val="00053100"/>
    <w:rsid w:val="0005311F"/>
    <w:rsid w:val="000565C3"/>
    <w:rsid w:val="000571D6"/>
    <w:rsid w:val="00057E16"/>
    <w:rsid w:val="00060A25"/>
    <w:rsid w:val="00070C6D"/>
    <w:rsid w:val="00073B57"/>
    <w:rsid w:val="00083D4C"/>
    <w:rsid w:val="0008442D"/>
    <w:rsid w:val="000925F1"/>
    <w:rsid w:val="00095B80"/>
    <w:rsid w:val="00097E6A"/>
    <w:rsid w:val="000A3A69"/>
    <w:rsid w:val="000A51CF"/>
    <w:rsid w:val="000B13D6"/>
    <w:rsid w:val="000B2243"/>
    <w:rsid w:val="000B257B"/>
    <w:rsid w:val="000B3028"/>
    <w:rsid w:val="000B480C"/>
    <w:rsid w:val="000B48D8"/>
    <w:rsid w:val="000B533F"/>
    <w:rsid w:val="000B6082"/>
    <w:rsid w:val="000C3FD3"/>
    <w:rsid w:val="000D004F"/>
    <w:rsid w:val="000D06F1"/>
    <w:rsid w:val="000D1EBB"/>
    <w:rsid w:val="000D64DA"/>
    <w:rsid w:val="000E10A4"/>
    <w:rsid w:val="000E5E41"/>
    <w:rsid w:val="000F6242"/>
    <w:rsid w:val="000F66A3"/>
    <w:rsid w:val="00103AE0"/>
    <w:rsid w:val="0010592D"/>
    <w:rsid w:val="00107882"/>
    <w:rsid w:val="0011018B"/>
    <w:rsid w:val="00116EDD"/>
    <w:rsid w:val="00121F97"/>
    <w:rsid w:val="001254D3"/>
    <w:rsid w:val="00125E41"/>
    <w:rsid w:val="00130FC6"/>
    <w:rsid w:val="00133EC0"/>
    <w:rsid w:val="00145DC9"/>
    <w:rsid w:val="00145F43"/>
    <w:rsid w:val="00154595"/>
    <w:rsid w:val="00155FC4"/>
    <w:rsid w:val="00156BEA"/>
    <w:rsid w:val="001653B8"/>
    <w:rsid w:val="0016606E"/>
    <w:rsid w:val="001666E1"/>
    <w:rsid w:val="00171904"/>
    <w:rsid w:val="001727C3"/>
    <w:rsid w:val="00172A82"/>
    <w:rsid w:val="00174052"/>
    <w:rsid w:val="00177D19"/>
    <w:rsid w:val="001844E4"/>
    <w:rsid w:val="00184661"/>
    <w:rsid w:val="00185A66"/>
    <w:rsid w:val="00190DD1"/>
    <w:rsid w:val="00191E56"/>
    <w:rsid w:val="001954C9"/>
    <w:rsid w:val="0019709D"/>
    <w:rsid w:val="001A411F"/>
    <w:rsid w:val="001C0474"/>
    <w:rsid w:val="001C305C"/>
    <w:rsid w:val="001C34F9"/>
    <w:rsid w:val="001C4085"/>
    <w:rsid w:val="001C7ED8"/>
    <w:rsid w:val="001D4BAA"/>
    <w:rsid w:val="001D749F"/>
    <w:rsid w:val="001D7F5C"/>
    <w:rsid w:val="001E4A46"/>
    <w:rsid w:val="001E7D8C"/>
    <w:rsid w:val="001F2458"/>
    <w:rsid w:val="001F7F2C"/>
    <w:rsid w:val="00201BDE"/>
    <w:rsid w:val="002106F6"/>
    <w:rsid w:val="002128EA"/>
    <w:rsid w:val="00213B4F"/>
    <w:rsid w:val="00215CCD"/>
    <w:rsid w:val="00221AFD"/>
    <w:rsid w:val="002256B7"/>
    <w:rsid w:val="0023354B"/>
    <w:rsid w:val="00233E99"/>
    <w:rsid w:val="0023422D"/>
    <w:rsid w:val="00234D57"/>
    <w:rsid w:val="00236C7C"/>
    <w:rsid w:val="00245706"/>
    <w:rsid w:val="002467A3"/>
    <w:rsid w:val="00247112"/>
    <w:rsid w:val="00250B4E"/>
    <w:rsid w:val="00254DB7"/>
    <w:rsid w:val="00263A67"/>
    <w:rsid w:val="00264A99"/>
    <w:rsid w:val="002742E4"/>
    <w:rsid w:val="00276DAC"/>
    <w:rsid w:val="00282820"/>
    <w:rsid w:val="00282C19"/>
    <w:rsid w:val="00283DE9"/>
    <w:rsid w:val="00286E68"/>
    <w:rsid w:val="00290FCD"/>
    <w:rsid w:val="00291B5D"/>
    <w:rsid w:val="00295124"/>
    <w:rsid w:val="002A2395"/>
    <w:rsid w:val="002B0ACF"/>
    <w:rsid w:val="002B19B5"/>
    <w:rsid w:val="002B2727"/>
    <w:rsid w:val="002B2EC7"/>
    <w:rsid w:val="002C7466"/>
    <w:rsid w:val="002D52FB"/>
    <w:rsid w:val="002D779D"/>
    <w:rsid w:val="002E54E0"/>
    <w:rsid w:val="002F1940"/>
    <w:rsid w:val="002F4A3C"/>
    <w:rsid w:val="00305F9A"/>
    <w:rsid w:val="0031302F"/>
    <w:rsid w:val="00322F82"/>
    <w:rsid w:val="003265F9"/>
    <w:rsid w:val="00330EDF"/>
    <w:rsid w:val="00335D84"/>
    <w:rsid w:val="00335F01"/>
    <w:rsid w:val="00336174"/>
    <w:rsid w:val="003434B7"/>
    <w:rsid w:val="00345878"/>
    <w:rsid w:val="00347B86"/>
    <w:rsid w:val="00357AD4"/>
    <w:rsid w:val="00367915"/>
    <w:rsid w:val="0037077B"/>
    <w:rsid w:val="00371E8B"/>
    <w:rsid w:val="00372158"/>
    <w:rsid w:val="00374FFA"/>
    <w:rsid w:val="0038241F"/>
    <w:rsid w:val="00383545"/>
    <w:rsid w:val="00387FC9"/>
    <w:rsid w:val="00391078"/>
    <w:rsid w:val="003A2969"/>
    <w:rsid w:val="003A491F"/>
    <w:rsid w:val="003A5CAA"/>
    <w:rsid w:val="003A6936"/>
    <w:rsid w:val="003A775C"/>
    <w:rsid w:val="003B43EA"/>
    <w:rsid w:val="003C3E76"/>
    <w:rsid w:val="003C5714"/>
    <w:rsid w:val="003E14FD"/>
    <w:rsid w:val="003E2FD8"/>
    <w:rsid w:val="003F2F02"/>
    <w:rsid w:val="003F547A"/>
    <w:rsid w:val="00401317"/>
    <w:rsid w:val="00404567"/>
    <w:rsid w:val="00404FCE"/>
    <w:rsid w:val="004135E9"/>
    <w:rsid w:val="004219B0"/>
    <w:rsid w:val="00433500"/>
    <w:rsid w:val="00433F71"/>
    <w:rsid w:val="00436D52"/>
    <w:rsid w:val="004406CE"/>
    <w:rsid w:val="00440D43"/>
    <w:rsid w:val="0044437A"/>
    <w:rsid w:val="00450849"/>
    <w:rsid w:val="004533FB"/>
    <w:rsid w:val="004535EC"/>
    <w:rsid w:val="00460F4F"/>
    <w:rsid w:val="004675DE"/>
    <w:rsid w:val="00467DBB"/>
    <w:rsid w:val="00470A62"/>
    <w:rsid w:val="00473ED6"/>
    <w:rsid w:val="004753C1"/>
    <w:rsid w:val="00475EF7"/>
    <w:rsid w:val="004774E1"/>
    <w:rsid w:val="00480E7A"/>
    <w:rsid w:val="00484805"/>
    <w:rsid w:val="004852C0"/>
    <w:rsid w:val="00485AF2"/>
    <w:rsid w:val="004866C4"/>
    <w:rsid w:val="00495012"/>
    <w:rsid w:val="00495623"/>
    <w:rsid w:val="00497501"/>
    <w:rsid w:val="004976F8"/>
    <w:rsid w:val="004A4FE3"/>
    <w:rsid w:val="004A6237"/>
    <w:rsid w:val="004E3939"/>
    <w:rsid w:val="004F031A"/>
    <w:rsid w:val="004F2017"/>
    <w:rsid w:val="00501D30"/>
    <w:rsid w:val="00506361"/>
    <w:rsid w:val="00507271"/>
    <w:rsid w:val="00516C8D"/>
    <w:rsid w:val="00516F11"/>
    <w:rsid w:val="00520C9F"/>
    <w:rsid w:val="00523840"/>
    <w:rsid w:val="00542C88"/>
    <w:rsid w:val="00546EEB"/>
    <w:rsid w:val="005577FD"/>
    <w:rsid w:val="00566601"/>
    <w:rsid w:val="005735B4"/>
    <w:rsid w:val="00581725"/>
    <w:rsid w:val="0058203B"/>
    <w:rsid w:val="005A04DB"/>
    <w:rsid w:val="005A230B"/>
    <w:rsid w:val="005A4253"/>
    <w:rsid w:val="005A7A5A"/>
    <w:rsid w:val="005A7B0C"/>
    <w:rsid w:val="005B22E2"/>
    <w:rsid w:val="005B2FBA"/>
    <w:rsid w:val="005B503C"/>
    <w:rsid w:val="005B5B24"/>
    <w:rsid w:val="005C1F2D"/>
    <w:rsid w:val="005C229E"/>
    <w:rsid w:val="005D46D7"/>
    <w:rsid w:val="005D6A57"/>
    <w:rsid w:val="005E04AB"/>
    <w:rsid w:val="005F097D"/>
    <w:rsid w:val="005F0BD3"/>
    <w:rsid w:val="005F0F9B"/>
    <w:rsid w:val="005F111C"/>
    <w:rsid w:val="005F2F24"/>
    <w:rsid w:val="005F3BD5"/>
    <w:rsid w:val="005F5F41"/>
    <w:rsid w:val="005F6CF5"/>
    <w:rsid w:val="006026CA"/>
    <w:rsid w:val="00603206"/>
    <w:rsid w:val="00606853"/>
    <w:rsid w:val="006115FB"/>
    <w:rsid w:val="00612396"/>
    <w:rsid w:val="0061420F"/>
    <w:rsid w:val="006162E0"/>
    <w:rsid w:val="00632963"/>
    <w:rsid w:val="006347AF"/>
    <w:rsid w:val="00642F8A"/>
    <w:rsid w:val="00643EE9"/>
    <w:rsid w:val="006545B1"/>
    <w:rsid w:val="006603D3"/>
    <w:rsid w:val="00687B49"/>
    <w:rsid w:val="00690824"/>
    <w:rsid w:val="00692082"/>
    <w:rsid w:val="00696EA8"/>
    <w:rsid w:val="006A15CE"/>
    <w:rsid w:val="006A1870"/>
    <w:rsid w:val="006A3265"/>
    <w:rsid w:val="006A53EB"/>
    <w:rsid w:val="006A54D5"/>
    <w:rsid w:val="006A7C98"/>
    <w:rsid w:val="006A7FD1"/>
    <w:rsid w:val="006B07B0"/>
    <w:rsid w:val="006B1FE5"/>
    <w:rsid w:val="006C15E8"/>
    <w:rsid w:val="006D1E61"/>
    <w:rsid w:val="006D3D88"/>
    <w:rsid w:val="006D7299"/>
    <w:rsid w:val="006F3917"/>
    <w:rsid w:val="00701798"/>
    <w:rsid w:val="0070341F"/>
    <w:rsid w:val="007035A9"/>
    <w:rsid w:val="0070395E"/>
    <w:rsid w:val="007071B3"/>
    <w:rsid w:val="00707AB9"/>
    <w:rsid w:val="007120E6"/>
    <w:rsid w:val="00726F38"/>
    <w:rsid w:val="00731C15"/>
    <w:rsid w:val="00735ACD"/>
    <w:rsid w:val="0073630B"/>
    <w:rsid w:val="007364F9"/>
    <w:rsid w:val="00736593"/>
    <w:rsid w:val="00740220"/>
    <w:rsid w:val="0074258F"/>
    <w:rsid w:val="00745330"/>
    <w:rsid w:val="0075219A"/>
    <w:rsid w:val="00760D8D"/>
    <w:rsid w:val="00763CC3"/>
    <w:rsid w:val="00764E0B"/>
    <w:rsid w:val="00772612"/>
    <w:rsid w:val="00775EC5"/>
    <w:rsid w:val="007777D8"/>
    <w:rsid w:val="00777BF0"/>
    <w:rsid w:val="00782A31"/>
    <w:rsid w:val="007850E1"/>
    <w:rsid w:val="00785330"/>
    <w:rsid w:val="007910A7"/>
    <w:rsid w:val="007932E7"/>
    <w:rsid w:val="007A0B05"/>
    <w:rsid w:val="007A296F"/>
    <w:rsid w:val="007A584C"/>
    <w:rsid w:val="007A7019"/>
    <w:rsid w:val="007B127F"/>
    <w:rsid w:val="007B19E8"/>
    <w:rsid w:val="007B2FB8"/>
    <w:rsid w:val="007C591F"/>
    <w:rsid w:val="007C5E3F"/>
    <w:rsid w:val="007C68E0"/>
    <w:rsid w:val="007D42FB"/>
    <w:rsid w:val="007E0EAC"/>
    <w:rsid w:val="007E4841"/>
    <w:rsid w:val="007F4F92"/>
    <w:rsid w:val="007F573B"/>
    <w:rsid w:val="007F5DD5"/>
    <w:rsid w:val="008035CF"/>
    <w:rsid w:val="00815452"/>
    <w:rsid w:val="00821D70"/>
    <w:rsid w:val="008270B9"/>
    <w:rsid w:val="0083385F"/>
    <w:rsid w:val="0084714D"/>
    <w:rsid w:val="008505B6"/>
    <w:rsid w:val="0085361E"/>
    <w:rsid w:val="00857A48"/>
    <w:rsid w:val="0086071A"/>
    <w:rsid w:val="00860859"/>
    <w:rsid w:val="00861B45"/>
    <w:rsid w:val="00862A91"/>
    <w:rsid w:val="00874C95"/>
    <w:rsid w:val="008830CA"/>
    <w:rsid w:val="00886605"/>
    <w:rsid w:val="00892BC2"/>
    <w:rsid w:val="008A1851"/>
    <w:rsid w:val="008A549C"/>
    <w:rsid w:val="008B4E3F"/>
    <w:rsid w:val="008C1B12"/>
    <w:rsid w:val="008C42E3"/>
    <w:rsid w:val="008C4F28"/>
    <w:rsid w:val="008C75A9"/>
    <w:rsid w:val="008D772F"/>
    <w:rsid w:val="008E1131"/>
    <w:rsid w:val="008E1F41"/>
    <w:rsid w:val="008E4A5E"/>
    <w:rsid w:val="008F4129"/>
    <w:rsid w:val="00904841"/>
    <w:rsid w:val="00905E0B"/>
    <w:rsid w:val="00906CE0"/>
    <w:rsid w:val="00906E58"/>
    <w:rsid w:val="00913954"/>
    <w:rsid w:val="00914506"/>
    <w:rsid w:val="009145F6"/>
    <w:rsid w:val="0092163C"/>
    <w:rsid w:val="00927CFA"/>
    <w:rsid w:val="00932B77"/>
    <w:rsid w:val="009340A6"/>
    <w:rsid w:val="00941BEE"/>
    <w:rsid w:val="00941EF8"/>
    <w:rsid w:val="009425FA"/>
    <w:rsid w:val="00942D92"/>
    <w:rsid w:val="0094485D"/>
    <w:rsid w:val="0094672F"/>
    <w:rsid w:val="009471BC"/>
    <w:rsid w:val="00951280"/>
    <w:rsid w:val="00952236"/>
    <w:rsid w:val="00955A0C"/>
    <w:rsid w:val="00957F6C"/>
    <w:rsid w:val="00972209"/>
    <w:rsid w:val="00974EE6"/>
    <w:rsid w:val="00975356"/>
    <w:rsid w:val="009818D2"/>
    <w:rsid w:val="00985058"/>
    <w:rsid w:val="0098557D"/>
    <w:rsid w:val="0098629F"/>
    <w:rsid w:val="009866BA"/>
    <w:rsid w:val="009900EC"/>
    <w:rsid w:val="00990F72"/>
    <w:rsid w:val="0099764C"/>
    <w:rsid w:val="009A08F7"/>
    <w:rsid w:val="009A3989"/>
    <w:rsid w:val="009B3202"/>
    <w:rsid w:val="009B5E08"/>
    <w:rsid w:val="009B751D"/>
    <w:rsid w:val="009D07A2"/>
    <w:rsid w:val="009D1A1C"/>
    <w:rsid w:val="009D3B2B"/>
    <w:rsid w:val="009D3E25"/>
    <w:rsid w:val="009D570F"/>
    <w:rsid w:val="009D780D"/>
    <w:rsid w:val="009E0F27"/>
    <w:rsid w:val="009F047D"/>
    <w:rsid w:val="009F244A"/>
    <w:rsid w:val="009F5A26"/>
    <w:rsid w:val="009F645A"/>
    <w:rsid w:val="009F7DFC"/>
    <w:rsid w:val="00A07C15"/>
    <w:rsid w:val="00A138D6"/>
    <w:rsid w:val="00A162B4"/>
    <w:rsid w:val="00A1736C"/>
    <w:rsid w:val="00A241D8"/>
    <w:rsid w:val="00A25E39"/>
    <w:rsid w:val="00A35A7C"/>
    <w:rsid w:val="00A35BFF"/>
    <w:rsid w:val="00A43052"/>
    <w:rsid w:val="00A62135"/>
    <w:rsid w:val="00A6270E"/>
    <w:rsid w:val="00A63DE6"/>
    <w:rsid w:val="00A74347"/>
    <w:rsid w:val="00A74629"/>
    <w:rsid w:val="00A748CF"/>
    <w:rsid w:val="00A75B99"/>
    <w:rsid w:val="00A82356"/>
    <w:rsid w:val="00A8301E"/>
    <w:rsid w:val="00A85474"/>
    <w:rsid w:val="00A90866"/>
    <w:rsid w:val="00A91582"/>
    <w:rsid w:val="00A91D71"/>
    <w:rsid w:val="00A92B06"/>
    <w:rsid w:val="00A94FF0"/>
    <w:rsid w:val="00A952F6"/>
    <w:rsid w:val="00A95B0E"/>
    <w:rsid w:val="00A96131"/>
    <w:rsid w:val="00A96A7C"/>
    <w:rsid w:val="00AA1CA1"/>
    <w:rsid w:val="00AA3975"/>
    <w:rsid w:val="00AA7654"/>
    <w:rsid w:val="00AB1571"/>
    <w:rsid w:val="00AB3E00"/>
    <w:rsid w:val="00AB4B0A"/>
    <w:rsid w:val="00AB701C"/>
    <w:rsid w:val="00AB7908"/>
    <w:rsid w:val="00AB7D62"/>
    <w:rsid w:val="00AC064E"/>
    <w:rsid w:val="00AC1A2B"/>
    <w:rsid w:val="00AC67A6"/>
    <w:rsid w:val="00AC6A1D"/>
    <w:rsid w:val="00AD18A5"/>
    <w:rsid w:val="00AD1B06"/>
    <w:rsid w:val="00AD76AA"/>
    <w:rsid w:val="00AD79A1"/>
    <w:rsid w:val="00AE50AA"/>
    <w:rsid w:val="00AE7515"/>
    <w:rsid w:val="00AF3AA6"/>
    <w:rsid w:val="00B0470B"/>
    <w:rsid w:val="00B07606"/>
    <w:rsid w:val="00B10334"/>
    <w:rsid w:val="00B224E5"/>
    <w:rsid w:val="00B227B3"/>
    <w:rsid w:val="00B24591"/>
    <w:rsid w:val="00B24BE0"/>
    <w:rsid w:val="00B302B4"/>
    <w:rsid w:val="00B354D8"/>
    <w:rsid w:val="00B47CAF"/>
    <w:rsid w:val="00B5137B"/>
    <w:rsid w:val="00B51583"/>
    <w:rsid w:val="00B529AB"/>
    <w:rsid w:val="00B56260"/>
    <w:rsid w:val="00B56B9A"/>
    <w:rsid w:val="00B66A7B"/>
    <w:rsid w:val="00B67ED1"/>
    <w:rsid w:val="00B70023"/>
    <w:rsid w:val="00B709A4"/>
    <w:rsid w:val="00B7563B"/>
    <w:rsid w:val="00B771B7"/>
    <w:rsid w:val="00B83FC7"/>
    <w:rsid w:val="00B84304"/>
    <w:rsid w:val="00B87E60"/>
    <w:rsid w:val="00B966A1"/>
    <w:rsid w:val="00B97333"/>
    <w:rsid w:val="00B97703"/>
    <w:rsid w:val="00BB2753"/>
    <w:rsid w:val="00BB46DB"/>
    <w:rsid w:val="00BB67D5"/>
    <w:rsid w:val="00BC2467"/>
    <w:rsid w:val="00BD014B"/>
    <w:rsid w:val="00BD64D4"/>
    <w:rsid w:val="00BD6C69"/>
    <w:rsid w:val="00BE2471"/>
    <w:rsid w:val="00BE462D"/>
    <w:rsid w:val="00BF3BA0"/>
    <w:rsid w:val="00BF67BD"/>
    <w:rsid w:val="00BF6E1E"/>
    <w:rsid w:val="00C24EFB"/>
    <w:rsid w:val="00C266F8"/>
    <w:rsid w:val="00C276C6"/>
    <w:rsid w:val="00C40F03"/>
    <w:rsid w:val="00C42C65"/>
    <w:rsid w:val="00C507A6"/>
    <w:rsid w:val="00C52E39"/>
    <w:rsid w:val="00C5579A"/>
    <w:rsid w:val="00C6698A"/>
    <w:rsid w:val="00C8742B"/>
    <w:rsid w:val="00CA26C6"/>
    <w:rsid w:val="00CA4B03"/>
    <w:rsid w:val="00CB111D"/>
    <w:rsid w:val="00CB42F4"/>
    <w:rsid w:val="00CB4EA1"/>
    <w:rsid w:val="00CB71C4"/>
    <w:rsid w:val="00CC07B6"/>
    <w:rsid w:val="00CC1620"/>
    <w:rsid w:val="00CC3032"/>
    <w:rsid w:val="00CC4C20"/>
    <w:rsid w:val="00CC573D"/>
    <w:rsid w:val="00CC72FD"/>
    <w:rsid w:val="00CD0013"/>
    <w:rsid w:val="00CD1FF0"/>
    <w:rsid w:val="00CD5A03"/>
    <w:rsid w:val="00CD682F"/>
    <w:rsid w:val="00CE13D4"/>
    <w:rsid w:val="00CE61EE"/>
    <w:rsid w:val="00CF11A8"/>
    <w:rsid w:val="00CF32DF"/>
    <w:rsid w:val="00CF3A34"/>
    <w:rsid w:val="00CF43E7"/>
    <w:rsid w:val="00CF6087"/>
    <w:rsid w:val="00D04BDD"/>
    <w:rsid w:val="00D105A4"/>
    <w:rsid w:val="00D23675"/>
    <w:rsid w:val="00D24071"/>
    <w:rsid w:val="00D27D6D"/>
    <w:rsid w:val="00D3659F"/>
    <w:rsid w:val="00D372FD"/>
    <w:rsid w:val="00D4385C"/>
    <w:rsid w:val="00D4475C"/>
    <w:rsid w:val="00D47DFA"/>
    <w:rsid w:val="00D51A89"/>
    <w:rsid w:val="00D53AB3"/>
    <w:rsid w:val="00D55F7A"/>
    <w:rsid w:val="00D56966"/>
    <w:rsid w:val="00D63819"/>
    <w:rsid w:val="00D7203D"/>
    <w:rsid w:val="00D72F9D"/>
    <w:rsid w:val="00D73382"/>
    <w:rsid w:val="00D7609B"/>
    <w:rsid w:val="00D8323A"/>
    <w:rsid w:val="00D84947"/>
    <w:rsid w:val="00D8740A"/>
    <w:rsid w:val="00D8799D"/>
    <w:rsid w:val="00D90A12"/>
    <w:rsid w:val="00D91164"/>
    <w:rsid w:val="00D93B3C"/>
    <w:rsid w:val="00D956B0"/>
    <w:rsid w:val="00DA08B2"/>
    <w:rsid w:val="00DA5691"/>
    <w:rsid w:val="00DB1E50"/>
    <w:rsid w:val="00DB51B9"/>
    <w:rsid w:val="00DB526E"/>
    <w:rsid w:val="00DC1541"/>
    <w:rsid w:val="00DC76B9"/>
    <w:rsid w:val="00DC7ED3"/>
    <w:rsid w:val="00DC7EE4"/>
    <w:rsid w:val="00DD109E"/>
    <w:rsid w:val="00DD27C7"/>
    <w:rsid w:val="00DD623D"/>
    <w:rsid w:val="00DE1B56"/>
    <w:rsid w:val="00DE44C2"/>
    <w:rsid w:val="00DE4F5E"/>
    <w:rsid w:val="00DE5630"/>
    <w:rsid w:val="00DE71D3"/>
    <w:rsid w:val="00DF22A4"/>
    <w:rsid w:val="00DF2AB9"/>
    <w:rsid w:val="00DF2C1A"/>
    <w:rsid w:val="00DF68AB"/>
    <w:rsid w:val="00E00C21"/>
    <w:rsid w:val="00E06A12"/>
    <w:rsid w:val="00E117E5"/>
    <w:rsid w:val="00E12683"/>
    <w:rsid w:val="00E1433A"/>
    <w:rsid w:val="00E14D8C"/>
    <w:rsid w:val="00E326AA"/>
    <w:rsid w:val="00E46562"/>
    <w:rsid w:val="00E51CE9"/>
    <w:rsid w:val="00E531AE"/>
    <w:rsid w:val="00E53DFE"/>
    <w:rsid w:val="00E6001D"/>
    <w:rsid w:val="00E6425A"/>
    <w:rsid w:val="00E71D17"/>
    <w:rsid w:val="00E937A9"/>
    <w:rsid w:val="00EB1158"/>
    <w:rsid w:val="00EB3336"/>
    <w:rsid w:val="00EB4DC4"/>
    <w:rsid w:val="00EB7C03"/>
    <w:rsid w:val="00EC705B"/>
    <w:rsid w:val="00ED11A7"/>
    <w:rsid w:val="00ED2CA2"/>
    <w:rsid w:val="00EE15F7"/>
    <w:rsid w:val="00EE22FF"/>
    <w:rsid w:val="00EE2422"/>
    <w:rsid w:val="00EE2A47"/>
    <w:rsid w:val="00EE45DC"/>
    <w:rsid w:val="00EE6D0F"/>
    <w:rsid w:val="00EF5A7B"/>
    <w:rsid w:val="00F06099"/>
    <w:rsid w:val="00F10BAE"/>
    <w:rsid w:val="00F1115F"/>
    <w:rsid w:val="00F1192C"/>
    <w:rsid w:val="00F14ECC"/>
    <w:rsid w:val="00F1581B"/>
    <w:rsid w:val="00F1618F"/>
    <w:rsid w:val="00F17B25"/>
    <w:rsid w:val="00F25377"/>
    <w:rsid w:val="00F34024"/>
    <w:rsid w:val="00F35373"/>
    <w:rsid w:val="00F40395"/>
    <w:rsid w:val="00F41C10"/>
    <w:rsid w:val="00F41D5A"/>
    <w:rsid w:val="00F41F61"/>
    <w:rsid w:val="00F42B43"/>
    <w:rsid w:val="00F512A1"/>
    <w:rsid w:val="00F53259"/>
    <w:rsid w:val="00F54FBF"/>
    <w:rsid w:val="00F573EC"/>
    <w:rsid w:val="00F6297A"/>
    <w:rsid w:val="00F65B5F"/>
    <w:rsid w:val="00F66094"/>
    <w:rsid w:val="00F6700A"/>
    <w:rsid w:val="00F72ECA"/>
    <w:rsid w:val="00F74608"/>
    <w:rsid w:val="00F74C53"/>
    <w:rsid w:val="00F76416"/>
    <w:rsid w:val="00F801D1"/>
    <w:rsid w:val="00F91C0B"/>
    <w:rsid w:val="00F93BB7"/>
    <w:rsid w:val="00F94048"/>
    <w:rsid w:val="00F95D46"/>
    <w:rsid w:val="00F96B44"/>
    <w:rsid w:val="00F96CA5"/>
    <w:rsid w:val="00F96FAF"/>
    <w:rsid w:val="00FB758D"/>
    <w:rsid w:val="00FC09C6"/>
    <w:rsid w:val="00FC0A59"/>
    <w:rsid w:val="00FC402E"/>
    <w:rsid w:val="00FD55EE"/>
    <w:rsid w:val="00FE1EE1"/>
    <w:rsid w:val="00FE482F"/>
    <w:rsid w:val="00FF2203"/>
    <w:rsid w:val="00FF44E5"/>
    <w:rsid w:val="00FF4F06"/>
    <w:rsid w:val="00FF5A44"/>
    <w:rsid w:val="02910895"/>
    <w:rsid w:val="0423B80C"/>
    <w:rsid w:val="08F7292F"/>
    <w:rsid w:val="0A49FD77"/>
    <w:rsid w:val="0C6CB7ED"/>
    <w:rsid w:val="0C82A346"/>
    <w:rsid w:val="0CA1B5EE"/>
    <w:rsid w:val="0CEE55FA"/>
    <w:rsid w:val="0D003314"/>
    <w:rsid w:val="0FAF5B7A"/>
    <w:rsid w:val="10E912B7"/>
    <w:rsid w:val="112B31EF"/>
    <w:rsid w:val="1249089F"/>
    <w:rsid w:val="15832DB5"/>
    <w:rsid w:val="1841D1E3"/>
    <w:rsid w:val="18458B69"/>
    <w:rsid w:val="1A26EA31"/>
    <w:rsid w:val="1BEB324C"/>
    <w:rsid w:val="1C24704B"/>
    <w:rsid w:val="1EA180FF"/>
    <w:rsid w:val="1EBE8DE5"/>
    <w:rsid w:val="225EF0FF"/>
    <w:rsid w:val="25EE17B6"/>
    <w:rsid w:val="2776F58D"/>
    <w:rsid w:val="283A5430"/>
    <w:rsid w:val="28F3C93E"/>
    <w:rsid w:val="298BEB70"/>
    <w:rsid w:val="2B7BBD00"/>
    <w:rsid w:val="2C86B031"/>
    <w:rsid w:val="311D964D"/>
    <w:rsid w:val="3249EBB0"/>
    <w:rsid w:val="33A9A447"/>
    <w:rsid w:val="33CA4E83"/>
    <w:rsid w:val="355A8FEC"/>
    <w:rsid w:val="36B902E7"/>
    <w:rsid w:val="36C4C7C5"/>
    <w:rsid w:val="375E46B8"/>
    <w:rsid w:val="37B0D6E9"/>
    <w:rsid w:val="3C1F9E69"/>
    <w:rsid w:val="3CE7D8F2"/>
    <w:rsid w:val="3D101590"/>
    <w:rsid w:val="3D80CD4F"/>
    <w:rsid w:val="3E01A772"/>
    <w:rsid w:val="40590D73"/>
    <w:rsid w:val="40C0BCEA"/>
    <w:rsid w:val="42C92B4F"/>
    <w:rsid w:val="43A9D692"/>
    <w:rsid w:val="495E0440"/>
    <w:rsid w:val="4E2C77F4"/>
    <w:rsid w:val="4FFF13D3"/>
    <w:rsid w:val="503B51B0"/>
    <w:rsid w:val="592502F3"/>
    <w:rsid w:val="5953AA03"/>
    <w:rsid w:val="5C383B55"/>
    <w:rsid w:val="5DF1E1F6"/>
    <w:rsid w:val="6082E104"/>
    <w:rsid w:val="663261F0"/>
    <w:rsid w:val="673AD910"/>
    <w:rsid w:val="67C7DC0E"/>
    <w:rsid w:val="67E9BB3F"/>
    <w:rsid w:val="69185E3E"/>
    <w:rsid w:val="6D131C15"/>
    <w:rsid w:val="6F17A1DD"/>
    <w:rsid w:val="71B5D609"/>
    <w:rsid w:val="728BA9F8"/>
    <w:rsid w:val="74B5A1AF"/>
    <w:rsid w:val="7502A11F"/>
    <w:rsid w:val="76913968"/>
    <w:rsid w:val="76EA0629"/>
    <w:rsid w:val="77485814"/>
    <w:rsid w:val="798910BF"/>
    <w:rsid w:val="798912D2"/>
    <w:rsid w:val="7CDE30B8"/>
    <w:rsid w:val="7D1D782D"/>
    <w:rsid w:val="7DB47687"/>
    <w:rsid w:val="7E41B2D1"/>
    <w:rsid w:val="7EE413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A1C42"/>
  <w15:chartTrackingRefBased/>
  <w15:docId w15:val="{A707B4BA-E2EB-40C0-A989-07D0DCE20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581B"/>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DA08B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290FCD"/>
  </w:style>
  <w:style w:type="character" w:customStyle="1" w:styleId="normaltextrun">
    <w:name w:val="normaltextrun"/>
    <w:basedOn w:val="DefaultParagraphFont"/>
    <w:rsid w:val="00DE1B56"/>
  </w:style>
  <w:style w:type="paragraph" w:customStyle="1" w:styleId="paragraph">
    <w:name w:val="paragraph"/>
    <w:basedOn w:val="Normal"/>
    <w:rsid w:val="00DE1B56"/>
    <w:pPr>
      <w:overflowPunct/>
      <w:autoSpaceDE/>
      <w:autoSpaceDN/>
      <w:adjustRightInd/>
      <w:spacing w:before="100" w:beforeAutospacing="1" w:after="100" w:afterAutospacing="1"/>
      <w:textAlignment w:val="auto"/>
    </w:pPr>
    <w:rPr>
      <w:sz w:val="24"/>
      <w:szCs w:val="24"/>
    </w:rPr>
  </w:style>
  <w:style w:type="character" w:customStyle="1" w:styleId="eop">
    <w:name w:val="eop"/>
    <w:basedOn w:val="DefaultParagraphFont"/>
    <w:rsid w:val="00DE1B56"/>
  </w:style>
  <w:style w:type="paragraph" w:styleId="CommentSubject">
    <w:name w:val="annotation subject"/>
    <w:basedOn w:val="CommentText"/>
    <w:next w:val="CommentText"/>
    <w:link w:val="CommentSubjectChar"/>
    <w:uiPriority w:val="99"/>
    <w:semiHidden/>
    <w:unhideWhenUsed/>
    <w:rsid w:val="00FE48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E482F"/>
    <w:rPr>
      <w:rFonts w:ascii="Arial" w:hAnsi="Arial"/>
    </w:rPr>
  </w:style>
  <w:style w:type="character" w:customStyle="1" w:styleId="CommentSubjectChar">
    <w:name w:val="Comment Subject Char"/>
    <w:basedOn w:val="CommentTextChar"/>
    <w:link w:val="CommentSubject"/>
    <w:uiPriority w:val="99"/>
    <w:semiHidden/>
    <w:rsid w:val="00FE482F"/>
    <w:rPr>
      <w:rFonts w:ascii="Arial" w:hAnsi="Arial"/>
      <w:b/>
      <w:bC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507271"/>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35"/>
    <w:unhideWhenUsed/>
    <w:qFormat/>
    <w:rsid w:val="00507271"/>
    <w:pPr>
      <w:overflowPunct/>
      <w:autoSpaceDE/>
      <w:autoSpaceDN/>
      <w:adjustRightInd/>
      <w:spacing w:before="120" w:after="120" w:line="254" w:lineRule="auto"/>
      <w:textAlignment w:val="auto"/>
    </w:pPr>
    <w:rPr>
      <w:rFonts w:asciiTheme="minorHAnsi" w:eastAsiaTheme="minorEastAsia" w:hAnsiTheme="minorHAnsi" w:cstheme="minorBidi"/>
      <w:b/>
      <w:sz w:val="22"/>
      <w:szCs w:val="22"/>
      <w:lang w:val="en-US"/>
    </w:rPr>
  </w:style>
  <w:style w:type="table" w:styleId="TableGrid">
    <w:name w:val="Table Grid"/>
    <w:aliases w:val="TableGrid"/>
    <w:basedOn w:val="TableNormal"/>
    <w:qFormat/>
    <w:rsid w:val="00507271"/>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507271"/>
    <w:rPr>
      <w:rFonts w:ascii="CG Times (WN)" w:hAnsi="CG Times (WN)"/>
      <w:lang w:val="fr-FR" w:eastAsia="fr-FR"/>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cxw9945857">
    <w:name w:val="scxw9945857"/>
    <w:basedOn w:val="DefaultParagraphFont"/>
    <w:rsid w:val="00764E0B"/>
  </w:style>
  <w:style w:type="paragraph" w:customStyle="1" w:styleId="xmsonormal">
    <w:name w:val="x_msonormal"/>
    <w:basedOn w:val="Normal"/>
    <w:rsid w:val="00EB4DC4"/>
    <w:pPr>
      <w:overflowPunct/>
      <w:autoSpaceDE/>
      <w:autoSpaceDN/>
      <w:adjustRightInd/>
      <w:spacing w:after="0"/>
      <w:textAlignment w:val="auto"/>
    </w:pPr>
    <w:rPr>
      <w:rFonts w:ascii="Calibri" w:eastAsiaTheme="minorHAnsi" w:hAnsi="Calibri" w:cs="Calibri"/>
      <w:sz w:val="22"/>
      <w:szCs w:val="22"/>
      <w:lang w:val="en-US" w:eastAsia="en-US"/>
    </w:rPr>
  </w:style>
  <w:style w:type="paragraph" w:styleId="Revision">
    <w:name w:val="Revision"/>
    <w:hidden/>
    <w:uiPriority w:val="99"/>
    <w:semiHidden/>
    <w:rsid w:val="00E6425A"/>
  </w:style>
  <w:style w:type="character" w:styleId="UnresolvedMention">
    <w:name w:val="Unresolved Mention"/>
    <w:basedOn w:val="DefaultParagraphFont"/>
    <w:uiPriority w:val="99"/>
    <w:semiHidden/>
    <w:unhideWhenUsed/>
    <w:rsid w:val="00974EE6"/>
    <w:rPr>
      <w:color w:val="605E5C"/>
      <w:shd w:val="clear" w:color="auto" w:fill="E1DFDD"/>
    </w:rPr>
  </w:style>
  <w:style w:type="character" w:styleId="FollowedHyperlink">
    <w:name w:val="FollowedHyperlink"/>
    <w:basedOn w:val="DefaultParagraphFont"/>
    <w:uiPriority w:val="99"/>
    <w:semiHidden/>
    <w:unhideWhenUsed/>
    <w:rsid w:val="00A162B4"/>
    <w:rPr>
      <w:color w:val="954F72" w:themeColor="followedHyperlink"/>
      <w:u w:val="single"/>
    </w:rPr>
  </w:style>
  <w:style w:type="character" w:customStyle="1" w:styleId="tabchar">
    <w:name w:val="tabchar"/>
    <w:basedOn w:val="DefaultParagraphFont"/>
    <w:rsid w:val="00AB79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520001">
      <w:bodyDiv w:val="1"/>
      <w:marLeft w:val="0"/>
      <w:marRight w:val="0"/>
      <w:marTop w:val="0"/>
      <w:marBottom w:val="0"/>
      <w:divBdr>
        <w:top w:val="none" w:sz="0" w:space="0" w:color="auto"/>
        <w:left w:val="none" w:sz="0" w:space="0" w:color="auto"/>
        <w:bottom w:val="none" w:sz="0" w:space="0" w:color="auto"/>
        <w:right w:val="none" w:sz="0" w:space="0" w:color="auto"/>
      </w:divBdr>
    </w:div>
    <w:div w:id="465853475">
      <w:bodyDiv w:val="1"/>
      <w:marLeft w:val="0"/>
      <w:marRight w:val="0"/>
      <w:marTop w:val="0"/>
      <w:marBottom w:val="0"/>
      <w:divBdr>
        <w:top w:val="none" w:sz="0" w:space="0" w:color="auto"/>
        <w:left w:val="none" w:sz="0" w:space="0" w:color="auto"/>
        <w:bottom w:val="none" w:sz="0" w:space="0" w:color="auto"/>
        <w:right w:val="none" w:sz="0" w:space="0" w:color="auto"/>
      </w:divBdr>
    </w:div>
    <w:div w:id="628169701">
      <w:bodyDiv w:val="1"/>
      <w:marLeft w:val="0"/>
      <w:marRight w:val="0"/>
      <w:marTop w:val="0"/>
      <w:marBottom w:val="0"/>
      <w:divBdr>
        <w:top w:val="none" w:sz="0" w:space="0" w:color="auto"/>
        <w:left w:val="none" w:sz="0" w:space="0" w:color="auto"/>
        <w:bottom w:val="none" w:sz="0" w:space="0" w:color="auto"/>
        <w:right w:val="none" w:sz="0" w:space="0" w:color="auto"/>
      </w:divBdr>
    </w:div>
    <w:div w:id="823395683">
      <w:bodyDiv w:val="1"/>
      <w:marLeft w:val="0"/>
      <w:marRight w:val="0"/>
      <w:marTop w:val="0"/>
      <w:marBottom w:val="0"/>
      <w:divBdr>
        <w:top w:val="none" w:sz="0" w:space="0" w:color="auto"/>
        <w:left w:val="none" w:sz="0" w:space="0" w:color="auto"/>
        <w:bottom w:val="none" w:sz="0" w:space="0" w:color="auto"/>
        <w:right w:val="none" w:sz="0" w:space="0" w:color="auto"/>
      </w:divBdr>
    </w:div>
    <w:div w:id="929508497">
      <w:bodyDiv w:val="1"/>
      <w:marLeft w:val="0"/>
      <w:marRight w:val="0"/>
      <w:marTop w:val="0"/>
      <w:marBottom w:val="0"/>
      <w:divBdr>
        <w:top w:val="none" w:sz="0" w:space="0" w:color="auto"/>
        <w:left w:val="none" w:sz="0" w:space="0" w:color="auto"/>
        <w:bottom w:val="none" w:sz="0" w:space="0" w:color="auto"/>
        <w:right w:val="none" w:sz="0" w:space="0" w:color="auto"/>
      </w:divBdr>
      <w:divsChild>
        <w:div w:id="354768366">
          <w:marLeft w:val="0"/>
          <w:marRight w:val="0"/>
          <w:marTop w:val="0"/>
          <w:marBottom w:val="0"/>
          <w:divBdr>
            <w:top w:val="none" w:sz="0" w:space="0" w:color="auto"/>
            <w:left w:val="none" w:sz="0" w:space="0" w:color="auto"/>
            <w:bottom w:val="none" w:sz="0" w:space="0" w:color="auto"/>
            <w:right w:val="none" w:sz="0" w:space="0" w:color="auto"/>
          </w:divBdr>
        </w:div>
        <w:div w:id="1921864798">
          <w:marLeft w:val="0"/>
          <w:marRight w:val="0"/>
          <w:marTop w:val="0"/>
          <w:marBottom w:val="0"/>
          <w:divBdr>
            <w:top w:val="none" w:sz="0" w:space="0" w:color="auto"/>
            <w:left w:val="none" w:sz="0" w:space="0" w:color="auto"/>
            <w:bottom w:val="none" w:sz="0" w:space="0" w:color="auto"/>
            <w:right w:val="none" w:sz="0" w:space="0" w:color="auto"/>
          </w:divBdr>
          <w:divsChild>
            <w:div w:id="1089890915">
              <w:marLeft w:val="0"/>
              <w:marRight w:val="0"/>
              <w:marTop w:val="30"/>
              <w:marBottom w:val="30"/>
              <w:divBdr>
                <w:top w:val="none" w:sz="0" w:space="0" w:color="auto"/>
                <w:left w:val="none" w:sz="0" w:space="0" w:color="auto"/>
                <w:bottom w:val="none" w:sz="0" w:space="0" w:color="auto"/>
                <w:right w:val="none" w:sz="0" w:space="0" w:color="auto"/>
              </w:divBdr>
              <w:divsChild>
                <w:div w:id="308172474">
                  <w:marLeft w:val="0"/>
                  <w:marRight w:val="0"/>
                  <w:marTop w:val="0"/>
                  <w:marBottom w:val="0"/>
                  <w:divBdr>
                    <w:top w:val="none" w:sz="0" w:space="0" w:color="auto"/>
                    <w:left w:val="none" w:sz="0" w:space="0" w:color="auto"/>
                    <w:bottom w:val="none" w:sz="0" w:space="0" w:color="auto"/>
                    <w:right w:val="none" w:sz="0" w:space="0" w:color="auto"/>
                  </w:divBdr>
                  <w:divsChild>
                    <w:div w:id="2086805867">
                      <w:marLeft w:val="0"/>
                      <w:marRight w:val="0"/>
                      <w:marTop w:val="0"/>
                      <w:marBottom w:val="0"/>
                      <w:divBdr>
                        <w:top w:val="none" w:sz="0" w:space="0" w:color="auto"/>
                        <w:left w:val="none" w:sz="0" w:space="0" w:color="auto"/>
                        <w:bottom w:val="none" w:sz="0" w:space="0" w:color="auto"/>
                        <w:right w:val="none" w:sz="0" w:space="0" w:color="auto"/>
                      </w:divBdr>
                    </w:div>
                  </w:divsChild>
                </w:div>
                <w:div w:id="341472645">
                  <w:marLeft w:val="0"/>
                  <w:marRight w:val="0"/>
                  <w:marTop w:val="0"/>
                  <w:marBottom w:val="0"/>
                  <w:divBdr>
                    <w:top w:val="none" w:sz="0" w:space="0" w:color="auto"/>
                    <w:left w:val="none" w:sz="0" w:space="0" w:color="auto"/>
                    <w:bottom w:val="none" w:sz="0" w:space="0" w:color="auto"/>
                    <w:right w:val="none" w:sz="0" w:space="0" w:color="auto"/>
                  </w:divBdr>
                  <w:divsChild>
                    <w:div w:id="1965696984">
                      <w:marLeft w:val="0"/>
                      <w:marRight w:val="0"/>
                      <w:marTop w:val="0"/>
                      <w:marBottom w:val="0"/>
                      <w:divBdr>
                        <w:top w:val="none" w:sz="0" w:space="0" w:color="auto"/>
                        <w:left w:val="none" w:sz="0" w:space="0" w:color="auto"/>
                        <w:bottom w:val="none" w:sz="0" w:space="0" w:color="auto"/>
                        <w:right w:val="none" w:sz="0" w:space="0" w:color="auto"/>
                      </w:divBdr>
                    </w:div>
                  </w:divsChild>
                </w:div>
                <w:div w:id="512379477">
                  <w:marLeft w:val="0"/>
                  <w:marRight w:val="0"/>
                  <w:marTop w:val="0"/>
                  <w:marBottom w:val="0"/>
                  <w:divBdr>
                    <w:top w:val="none" w:sz="0" w:space="0" w:color="auto"/>
                    <w:left w:val="none" w:sz="0" w:space="0" w:color="auto"/>
                    <w:bottom w:val="none" w:sz="0" w:space="0" w:color="auto"/>
                    <w:right w:val="none" w:sz="0" w:space="0" w:color="auto"/>
                  </w:divBdr>
                  <w:divsChild>
                    <w:div w:id="1631323354">
                      <w:marLeft w:val="0"/>
                      <w:marRight w:val="0"/>
                      <w:marTop w:val="0"/>
                      <w:marBottom w:val="0"/>
                      <w:divBdr>
                        <w:top w:val="none" w:sz="0" w:space="0" w:color="auto"/>
                        <w:left w:val="none" w:sz="0" w:space="0" w:color="auto"/>
                        <w:bottom w:val="none" w:sz="0" w:space="0" w:color="auto"/>
                        <w:right w:val="none" w:sz="0" w:space="0" w:color="auto"/>
                      </w:divBdr>
                    </w:div>
                  </w:divsChild>
                </w:div>
                <w:div w:id="561406816">
                  <w:marLeft w:val="0"/>
                  <w:marRight w:val="0"/>
                  <w:marTop w:val="0"/>
                  <w:marBottom w:val="0"/>
                  <w:divBdr>
                    <w:top w:val="none" w:sz="0" w:space="0" w:color="auto"/>
                    <w:left w:val="none" w:sz="0" w:space="0" w:color="auto"/>
                    <w:bottom w:val="none" w:sz="0" w:space="0" w:color="auto"/>
                    <w:right w:val="none" w:sz="0" w:space="0" w:color="auto"/>
                  </w:divBdr>
                  <w:divsChild>
                    <w:div w:id="467673618">
                      <w:marLeft w:val="0"/>
                      <w:marRight w:val="0"/>
                      <w:marTop w:val="0"/>
                      <w:marBottom w:val="0"/>
                      <w:divBdr>
                        <w:top w:val="none" w:sz="0" w:space="0" w:color="auto"/>
                        <w:left w:val="none" w:sz="0" w:space="0" w:color="auto"/>
                        <w:bottom w:val="none" w:sz="0" w:space="0" w:color="auto"/>
                        <w:right w:val="none" w:sz="0" w:space="0" w:color="auto"/>
                      </w:divBdr>
                    </w:div>
                  </w:divsChild>
                </w:div>
                <w:div w:id="575824805">
                  <w:marLeft w:val="0"/>
                  <w:marRight w:val="0"/>
                  <w:marTop w:val="0"/>
                  <w:marBottom w:val="0"/>
                  <w:divBdr>
                    <w:top w:val="none" w:sz="0" w:space="0" w:color="auto"/>
                    <w:left w:val="none" w:sz="0" w:space="0" w:color="auto"/>
                    <w:bottom w:val="none" w:sz="0" w:space="0" w:color="auto"/>
                    <w:right w:val="none" w:sz="0" w:space="0" w:color="auto"/>
                  </w:divBdr>
                  <w:divsChild>
                    <w:div w:id="2091349875">
                      <w:marLeft w:val="0"/>
                      <w:marRight w:val="0"/>
                      <w:marTop w:val="0"/>
                      <w:marBottom w:val="0"/>
                      <w:divBdr>
                        <w:top w:val="none" w:sz="0" w:space="0" w:color="auto"/>
                        <w:left w:val="none" w:sz="0" w:space="0" w:color="auto"/>
                        <w:bottom w:val="none" w:sz="0" w:space="0" w:color="auto"/>
                        <w:right w:val="none" w:sz="0" w:space="0" w:color="auto"/>
                      </w:divBdr>
                    </w:div>
                  </w:divsChild>
                </w:div>
                <w:div w:id="583105391">
                  <w:marLeft w:val="0"/>
                  <w:marRight w:val="0"/>
                  <w:marTop w:val="0"/>
                  <w:marBottom w:val="0"/>
                  <w:divBdr>
                    <w:top w:val="none" w:sz="0" w:space="0" w:color="auto"/>
                    <w:left w:val="none" w:sz="0" w:space="0" w:color="auto"/>
                    <w:bottom w:val="none" w:sz="0" w:space="0" w:color="auto"/>
                    <w:right w:val="none" w:sz="0" w:space="0" w:color="auto"/>
                  </w:divBdr>
                  <w:divsChild>
                    <w:div w:id="143202480">
                      <w:marLeft w:val="0"/>
                      <w:marRight w:val="0"/>
                      <w:marTop w:val="0"/>
                      <w:marBottom w:val="0"/>
                      <w:divBdr>
                        <w:top w:val="none" w:sz="0" w:space="0" w:color="auto"/>
                        <w:left w:val="none" w:sz="0" w:space="0" w:color="auto"/>
                        <w:bottom w:val="none" w:sz="0" w:space="0" w:color="auto"/>
                        <w:right w:val="none" w:sz="0" w:space="0" w:color="auto"/>
                      </w:divBdr>
                    </w:div>
                  </w:divsChild>
                </w:div>
                <w:div w:id="586814301">
                  <w:marLeft w:val="0"/>
                  <w:marRight w:val="0"/>
                  <w:marTop w:val="0"/>
                  <w:marBottom w:val="0"/>
                  <w:divBdr>
                    <w:top w:val="none" w:sz="0" w:space="0" w:color="auto"/>
                    <w:left w:val="none" w:sz="0" w:space="0" w:color="auto"/>
                    <w:bottom w:val="none" w:sz="0" w:space="0" w:color="auto"/>
                    <w:right w:val="none" w:sz="0" w:space="0" w:color="auto"/>
                  </w:divBdr>
                  <w:divsChild>
                    <w:div w:id="1322588279">
                      <w:marLeft w:val="0"/>
                      <w:marRight w:val="0"/>
                      <w:marTop w:val="0"/>
                      <w:marBottom w:val="0"/>
                      <w:divBdr>
                        <w:top w:val="none" w:sz="0" w:space="0" w:color="auto"/>
                        <w:left w:val="none" w:sz="0" w:space="0" w:color="auto"/>
                        <w:bottom w:val="none" w:sz="0" w:space="0" w:color="auto"/>
                        <w:right w:val="none" w:sz="0" w:space="0" w:color="auto"/>
                      </w:divBdr>
                    </w:div>
                  </w:divsChild>
                </w:div>
                <w:div w:id="661155194">
                  <w:marLeft w:val="0"/>
                  <w:marRight w:val="0"/>
                  <w:marTop w:val="0"/>
                  <w:marBottom w:val="0"/>
                  <w:divBdr>
                    <w:top w:val="none" w:sz="0" w:space="0" w:color="auto"/>
                    <w:left w:val="none" w:sz="0" w:space="0" w:color="auto"/>
                    <w:bottom w:val="none" w:sz="0" w:space="0" w:color="auto"/>
                    <w:right w:val="none" w:sz="0" w:space="0" w:color="auto"/>
                  </w:divBdr>
                  <w:divsChild>
                    <w:div w:id="1172258217">
                      <w:marLeft w:val="0"/>
                      <w:marRight w:val="0"/>
                      <w:marTop w:val="0"/>
                      <w:marBottom w:val="0"/>
                      <w:divBdr>
                        <w:top w:val="none" w:sz="0" w:space="0" w:color="auto"/>
                        <w:left w:val="none" w:sz="0" w:space="0" w:color="auto"/>
                        <w:bottom w:val="none" w:sz="0" w:space="0" w:color="auto"/>
                        <w:right w:val="none" w:sz="0" w:space="0" w:color="auto"/>
                      </w:divBdr>
                    </w:div>
                  </w:divsChild>
                </w:div>
                <w:div w:id="720129601">
                  <w:marLeft w:val="0"/>
                  <w:marRight w:val="0"/>
                  <w:marTop w:val="0"/>
                  <w:marBottom w:val="0"/>
                  <w:divBdr>
                    <w:top w:val="none" w:sz="0" w:space="0" w:color="auto"/>
                    <w:left w:val="none" w:sz="0" w:space="0" w:color="auto"/>
                    <w:bottom w:val="none" w:sz="0" w:space="0" w:color="auto"/>
                    <w:right w:val="none" w:sz="0" w:space="0" w:color="auto"/>
                  </w:divBdr>
                  <w:divsChild>
                    <w:div w:id="690834615">
                      <w:marLeft w:val="0"/>
                      <w:marRight w:val="0"/>
                      <w:marTop w:val="0"/>
                      <w:marBottom w:val="0"/>
                      <w:divBdr>
                        <w:top w:val="none" w:sz="0" w:space="0" w:color="auto"/>
                        <w:left w:val="none" w:sz="0" w:space="0" w:color="auto"/>
                        <w:bottom w:val="none" w:sz="0" w:space="0" w:color="auto"/>
                        <w:right w:val="none" w:sz="0" w:space="0" w:color="auto"/>
                      </w:divBdr>
                    </w:div>
                  </w:divsChild>
                </w:div>
                <w:div w:id="772701355">
                  <w:marLeft w:val="0"/>
                  <w:marRight w:val="0"/>
                  <w:marTop w:val="0"/>
                  <w:marBottom w:val="0"/>
                  <w:divBdr>
                    <w:top w:val="none" w:sz="0" w:space="0" w:color="auto"/>
                    <w:left w:val="none" w:sz="0" w:space="0" w:color="auto"/>
                    <w:bottom w:val="none" w:sz="0" w:space="0" w:color="auto"/>
                    <w:right w:val="none" w:sz="0" w:space="0" w:color="auto"/>
                  </w:divBdr>
                  <w:divsChild>
                    <w:div w:id="506482631">
                      <w:marLeft w:val="0"/>
                      <w:marRight w:val="0"/>
                      <w:marTop w:val="0"/>
                      <w:marBottom w:val="0"/>
                      <w:divBdr>
                        <w:top w:val="none" w:sz="0" w:space="0" w:color="auto"/>
                        <w:left w:val="none" w:sz="0" w:space="0" w:color="auto"/>
                        <w:bottom w:val="none" w:sz="0" w:space="0" w:color="auto"/>
                        <w:right w:val="none" w:sz="0" w:space="0" w:color="auto"/>
                      </w:divBdr>
                    </w:div>
                  </w:divsChild>
                </w:div>
                <w:div w:id="786436452">
                  <w:marLeft w:val="0"/>
                  <w:marRight w:val="0"/>
                  <w:marTop w:val="0"/>
                  <w:marBottom w:val="0"/>
                  <w:divBdr>
                    <w:top w:val="none" w:sz="0" w:space="0" w:color="auto"/>
                    <w:left w:val="none" w:sz="0" w:space="0" w:color="auto"/>
                    <w:bottom w:val="none" w:sz="0" w:space="0" w:color="auto"/>
                    <w:right w:val="none" w:sz="0" w:space="0" w:color="auto"/>
                  </w:divBdr>
                  <w:divsChild>
                    <w:div w:id="397824033">
                      <w:marLeft w:val="0"/>
                      <w:marRight w:val="0"/>
                      <w:marTop w:val="0"/>
                      <w:marBottom w:val="0"/>
                      <w:divBdr>
                        <w:top w:val="none" w:sz="0" w:space="0" w:color="auto"/>
                        <w:left w:val="none" w:sz="0" w:space="0" w:color="auto"/>
                        <w:bottom w:val="none" w:sz="0" w:space="0" w:color="auto"/>
                        <w:right w:val="none" w:sz="0" w:space="0" w:color="auto"/>
                      </w:divBdr>
                    </w:div>
                  </w:divsChild>
                </w:div>
                <w:div w:id="1048141903">
                  <w:marLeft w:val="0"/>
                  <w:marRight w:val="0"/>
                  <w:marTop w:val="0"/>
                  <w:marBottom w:val="0"/>
                  <w:divBdr>
                    <w:top w:val="none" w:sz="0" w:space="0" w:color="auto"/>
                    <w:left w:val="none" w:sz="0" w:space="0" w:color="auto"/>
                    <w:bottom w:val="none" w:sz="0" w:space="0" w:color="auto"/>
                    <w:right w:val="none" w:sz="0" w:space="0" w:color="auto"/>
                  </w:divBdr>
                  <w:divsChild>
                    <w:div w:id="919367983">
                      <w:marLeft w:val="0"/>
                      <w:marRight w:val="0"/>
                      <w:marTop w:val="0"/>
                      <w:marBottom w:val="0"/>
                      <w:divBdr>
                        <w:top w:val="none" w:sz="0" w:space="0" w:color="auto"/>
                        <w:left w:val="none" w:sz="0" w:space="0" w:color="auto"/>
                        <w:bottom w:val="none" w:sz="0" w:space="0" w:color="auto"/>
                        <w:right w:val="none" w:sz="0" w:space="0" w:color="auto"/>
                      </w:divBdr>
                    </w:div>
                  </w:divsChild>
                </w:div>
                <w:div w:id="1090009444">
                  <w:marLeft w:val="0"/>
                  <w:marRight w:val="0"/>
                  <w:marTop w:val="0"/>
                  <w:marBottom w:val="0"/>
                  <w:divBdr>
                    <w:top w:val="none" w:sz="0" w:space="0" w:color="auto"/>
                    <w:left w:val="none" w:sz="0" w:space="0" w:color="auto"/>
                    <w:bottom w:val="none" w:sz="0" w:space="0" w:color="auto"/>
                    <w:right w:val="none" w:sz="0" w:space="0" w:color="auto"/>
                  </w:divBdr>
                  <w:divsChild>
                    <w:div w:id="999043214">
                      <w:marLeft w:val="0"/>
                      <w:marRight w:val="0"/>
                      <w:marTop w:val="0"/>
                      <w:marBottom w:val="0"/>
                      <w:divBdr>
                        <w:top w:val="none" w:sz="0" w:space="0" w:color="auto"/>
                        <w:left w:val="none" w:sz="0" w:space="0" w:color="auto"/>
                        <w:bottom w:val="none" w:sz="0" w:space="0" w:color="auto"/>
                        <w:right w:val="none" w:sz="0" w:space="0" w:color="auto"/>
                      </w:divBdr>
                    </w:div>
                  </w:divsChild>
                </w:div>
                <w:div w:id="1110003667">
                  <w:marLeft w:val="0"/>
                  <w:marRight w:val="0"/>
                  <w:marTop w:val="0"/>
                  <w:marBottom w:val="0"/>
                  <w:divBdr>
                    <w:top w:val="none" w:sz="0" w:space="0" w:color="auto"/>
                    <w:left w:val="none" w:sz="0" w:space="0" w:color="auto"/>
                    <w:bottom w:val="none" w:sz="0" w:space="0" w:color="auto"/>
                    <w:right w:val="none" w:sz="0" w:space="0" w:color="auto"/>
                  </w:divBdr>
                  <w:divsChild>
                    <w:div w:id="1708986494">
                      <w:marLeft w:val="0"/>
                      <w:marRight w:val="0"/>
                      <w:marTop w:val="0"/>
                      <w:marBottom w:val="0"/>
                      <w:divBdr>
                        <w:top w:val="none" w:sz="0" w:space="0" w:color="auto"/>
                        <w:left w:val="none" w:sz="0" w:space="0" w:color="auto"/>
                        <w:bottom w:val="none" w:sz="0" w:space="0" w:color="auto"/>
                        <w:right w:val="none" w:sz="0" w:space="0" w:color="auto"/>
                      </w:divBdr>
                    </w:div>
                  </w:divsChild>
                </w:div>
                <w:div w:id="1113552746">
                  <w:marLeft w:val="0"/>
                  <w:marRight w:val="0"/>
                  <w:marTop w:val="0"/>
                  <w:marBottom w:val="0"/>
                  <w:divBdr>
                    <w:top w:val="none" w:sz="0" w:space="0" w:color="auto"/>
                    <w:left w:val="none" w:sz="0" w:space="0" w:color="auto"/>
                    <w:bottom w:val="none" w:sz="0" w:space="0" w:color="auto"/>
                    <w:right w:val="none" w:sz="0" w:space="0" w:color="auto"/>
                  </w:divBdr>
                  <w:divsChild>
                    <w:div w:id="1632057433">
                      <w:marLeft w:val="0"/>
                      <w:marRight w:val="0"/>
                      <w:marTop w:val="0"/>
                      <w:marBottom w:val="0"/>
                      <w:divBdr>
                        <w:top w:val="none" w:sz="0" w:space="0" w:color="auto"/>
                        <w:left w:val="none" w:sz="0" w:space="0" w:color="auto"/>
                        <w:bottom w:val="none" w:sz="0" w:space="0" w:color="auto"/>
                        <w:right w:val="none" w:sz="0" w:space="0" w:color="auto"/>
                      </w:divBdr>
                    </w:div>
                  </w:divsChild>
                </w:div>
                <w:div w:id="1235430267">
                  <w:marLeft w:val="0"/>
                  <w:marRight w:val="0"/>
                  <w:marTop w:val="0"/>
                  <w:marBottom w:val="0"/>
                  <w:divBdr>
                    <w:top w:val="none" w:sz="0" w:space="0" w:color="auto"/>
                    <w:left w:val="none" w:sz="0" w:space="0" w:color="auto"/>
                    <w:bottom w:val="none" w:sz="0" w:space="0" w:color="auto"/>
                    <w:right w:val="none" w:sz="0" w:space="0" w:color="auto"/>
                  </w:divBdr>
                  <w:divsChild>
                    <w:div w:id="640572541">
                      <w:marLeft w:val="0"/>
                      <w:marRight w:val="0"/>
                      <w:marTop w:val="0"/>
                      <w:marBottom w:val="0"/>
                      <w:divBdr>
                        <w:top w:val="none" w:sz="0" w:space="0" w:color="auto"/>
                        <w:left w:val="none" w:sz="0" w:space="0" w:color="auto"/>
                        <w:bottom w:val="none" w:sz="0" w:space="0" w:color="auto"/>
                        <w:right w:val="none" w:sz="0" w:space="0" w:color="auto"/>
                      </w:divBdr>
                    </w:div>
                  </w:divsChild>
                </w:div>
                <w:div w:id="1253734384">
                  <w:marLeft w:val="0"/>
                  <w:marRight w:val="0"/>
                  <w:marTop w:val="0"/>
                  <w:marBottom w:val="0"/>
                  <w:divBdr>
                    <w:top w:val="none" w:sz="0" w:space="0" w:color="auto"/>
                    <w:left w:val="none" w:sz="0" w:space="0" w:color="auto"/>
                    <w:bottom w:val="none" w:sz="0" w:space="0" w:color="auto"/>
                    <w:right w:val="none" w:sz="0" w:space="0" w:color="auto"/>
                  </w:divBdr>
                  <w:divsChild>
                    <w:div w:id="244845007">
                      <w:marLeft w:val="0"/>
                      <w:marRight w:val="0"/>
                      <w:marTop w:val="0"/>
                      <w:marBottom w:val="0"/>
                      <w:divBdr>
                        <w:top w:val="none" w:sz="0" w:space="0" w:color="auto"/>
                        <w:left w:val="none" w:sz="0" w:space="0" w:color="auto"/>
                        <w:bottom w:val="none" w:sz="0" w:space="0" w:color="auto"/>
                        <w:right w:val="none" w:sz="0" w:space="0" w:color="auto"/>
                      </w:divBdr>
                    </w:div>
                  </w:divsChild>
                </w:div>
                <w:div w:id="1323269261">
                  <w:marLeft w:val="0"/>
                  <w:marRight w:val="0"/>
                  <w:marTop w:val="0"/>
                  <w:marBottom w:val="0"/>
                  <w:divBdr>
                    <w:top w:val="none" w:sz="0" w:space="0" w:color="auto"/>
                    <w:left w:val="none" w:sz="0" w:space="0" w:color="auto"/>
                    <w:bottom w:val="none" w:sz="0" w:space="0" w:color="auto"/>
                    <w:right w:val="none" w:sz="0" w:space="0" w:color="auto"/>
                  </w:divBdr>
                  <w:divsChild>
                    <w:div w:id="1297371020">
                      <w:marLeft w:val="0"/>
                      <w:marRight w:val="0"/>
                      <w:marTop w:val="0"/>
                      <w:marBottom w:val="0"/>
                      <w:divBdr>
                        <w:top w:val="none" w:sz="0" w:space="0" w:color="auto"/>
                        <w:left w:val="none" w:sz="0" w:space="0" w:color="auto"/>
                        <w:bottom w:val="none" w:sz="0" w:space="0" w:color="auto"/>
                        <w:right w:val="none" w:sz="0" w:space="0" w:color="auto"/>
                      </w:divBdr>
                    </w:div>
                  </w:divsChild>
                </w:div>
                <w:div w:id="1555921022">
                  <w:marLeft w:val="0"/>
                  <w:marRight w:val="0"/>
                  <w:marTop w:val="0"/>
                  <w:marBottom w:val="0"/>
                  <w:divBdr>
                    <w:top w:val="none" w:sz="0" w:space="0" w:color="auto"/>
                    <w:left w:val="none" w:sz="0" w:space="0" w:color="auto"/>
                    <w:bottom w:val="none" w:sz="0" w:space="0" w:color="auto"/>
                    <w:right w:val="none" w:sz="0" w:space="0" w:color="auto"/>
                  </w:divBdr>
                  <w:divsChild>
                    <w:div w:id="1474637770">
                      <w:marLeft w:val="0"/>
                      <w:marRight w:val="0"/>
                      <w:marTop w:val="0"/>
                      <w:marBottom w:val="0"/>
                      <w:divBdr>
                        <w:top w:val="none" w:sz="0" w:space="0" w:color="auto"/>
                        <w:left w:val="none" w:sz="0" w:space="0" w:color="auto"/>
                        <w:bottom w:val="none" w:sz="0" w:space="0" w:color="auto"/>
                        <w:right w:val="none" w:sz="0" w:space="0" w:color="auto"/>
                      </w:divBdr>
                    </w:div>
                  </w:divsChild>
                </w:div>
                <w:div w:id="1574269084">
                  <w:marLeft w:val="0"/>
                  <w:marRight w:val="0"/>
                  <w:marTop w:val="0"/>
                  <w:marBottom w:val="0"/>
                  <w:divBdr>
                    <w:top w:val="none" w:sz="0" w:space="0" w:color="auto"/>
                    <w:left w:val="none" w:sz="0" w:space="0" w:color="auto"/>
                    <w:bottom w:val="none" w:sz="0" w:space="0" w:color="auto"/>
                    <w:right w:val="none" w:sz="0" w:space="0" w:color="auto"/>
                  </w:divBdr>
                  <w:divsChild>
                    <w:div w:id="1397049778">
                      <w:marLeft w:val="0"/>
                      <w:marRight w:val="0"/>
                      <w:marTop w:val="0"/>
                      <w:marBottom w:val="0"/>
                      <w:divBdr>
                        <w:top w:val="none" w:sz="0" w:space="0" w:color="auto"/>
                        <w:left w:val="none" w:sz="0" w:space="0" w:color="auto"/>
                        <w:bottom w:val="none" w:sz="0" w:space="0" w:color="auto"/>
                        <w:right w:val="none" w:sz="0" w:space="0" w:color="auto"/>
                      </w:divBdr>
                    </w:div>
                  </w:divsChild>
                </w:div>
                <w:div w:id="1642416833">
                  <w:marLeft w:val="0"/>
                  <w:marRight w:val="0"/>
                  <w:marTop w:val="0"/>
                  <w:marBottom w:val="0"/>
                  <w:divBdr>
                    <w:top w:val="none" w:sz="0" w:space="0" w:color="auto"/>
                    <w:left w:val="none" w:sz="0" w:space="0" w:color="auto"/>
                    <w:bottom w:val="none" w:sz="0" w:space="0" w:color="auto"/>
                    <w:right w:val="none" w:sz="0" w:space="0" w:color="auto"/>
                  </w:divBdr>
                  <w:divsChild>
                    <w:div w:id="812718952">
                      <w:marLeft w:val="0"/>
                      <w:marRight w:val="0"/>
                      <w:marTop w:val="0"/>
                      <w:marBottom w:val="0"/>
                      <w:divBdr>
                        <w:top w:val="none" w:sz="0" w:space="0" w:color="auto"/>
                        <w:left w:val="none" w:sz="0" w:space="0" w:color="auto"/>
                        <w:bottom w:val="none" w:sz="0" w:space="0" w:color="auto"/>
                        <w:right w:val="none" w:sz="0" w:space="0" w:color="auto"/>
                      </w:divBdr>
                    </w:div>
                  </w:divsChild>
                </w:div>
                <w:div w:id="1828324689">
                  <w:marLeft w:val="0"/>
                  <w:marRight w:val="0"/>
                  <w:marTop w:val="0"/>
                  <w:marBottom w:val="0"/>
                  <w:divBdr>
                    <w:top w:val="none" w:sz="0" w:space="0" w:color="auto"/>
                    <w:left w:val="none" w:sz="0" w:space="0" w:color="auto"/>
                    <w:bottom w:val="none" w:sz="0" w:space="0" w:color="auto"/>
                    <w:right w:val="none" w:sz="0" w:space="0" w:color="auto"/>
                  </w:divBdr>
                  <w:divsChild>
                    <w:div w:id="358749085">
                      <w:marLeft w:val="0"/>
                      <w:marRight w:val="0"/>
                      <w:marTop w:val="0"/>
                      <w:marBottom w:val="0"/>
                      <w:divBdr>
                        <w:top w:val="none" w:sz="0" w:space="0" w:color="auto"/>
                        <w:left w:val="none" w:sz="0" w:space="0" w:color="auto"/>
                        <w:bottom w:val="none" w:sz="0" w:space="0" w:color="auto"/>
                        <w:right w:val="none" w:sz="0" w:space="0" w:color="auto"/>
                      </w:divBdr>
                    </w:div>
                  </w:divsChild>
                </w:div>
                <w:div w:id="1830050553">
                  <w:marLeft w:val="0"/>
                  <w:marRight w:val="0"/>
                  <w:marTop w:val="0"/>
                  <w:marBottom w:val="0"/>
                  <w:divBdr>
                    <w:top w:val="none" w:sz="0" w:space="0" w:color="auto"/>
                    <w:left w:val="none" w:sz="0" w:space="0" w:color="auto"/>
                    <w:bottom w:val="none" w:sz="0" w:space="0" w:color="auto"/>
                    <w:right w:val="none" w:sz="0" w:space="0" w:color="auto"/>
                  </w:divBdr>
                  <w:divsChild>
                    <w:div w:id="906764990">
                      <w:marLeft w:val="0"/>
                      <w:marRight w:val="0"/>
                      <w:marTop w:val="0"/>
                      <w:marBottom w:val="0"/>
                      <w:divBdr>
                        <w:top w:val="none" w:sz="0" w:space="0" w:color="auto"/>
                        <w:left w:val="none" w:sz="0" w:space="0" w:color="auto"/>
                        <w:bottom w:val="none" w:sz="0" w:space="0" w:color="auto"/>
                        <w:right w:val="none" w:sz="0" w:space="0" w:color="auto"/>
                      </w:divBdr>
                    </w:div>
                  </w:divsChild>
                </w:div>
                <w:div w:id="1856580311">
                  <w:marLeft w:val="0"/>
                  <w:marRight w:val="0"/>
                  <w:marTop w:val="0"/>
                  <w:marBottom w:val="0"/>
                  <w:divBdr>
                    <w:top w:val="none" w:sz="0" w:space="0" w:color="auto"/>
                    <w:left w:val="none" w:sz="0" w:space="0" w:color="auto"/>
                    <w:bottom w:val="none" w:sz="0" w:space="0" w:color="auto"/>
                    <w:right w:val="none" w:sz="0" w:space="0" w:color="auto"/>
                  </w:divBdr>
                  <w:divsChild>
                    <w:div w:id="1499661649">
                      <w:marLeft w:val="0"/>
                      <w:marRight w:val="0"/>
                      <w:marTop w:val="0"/>
                      <w:marBottom w:val="0"/>
                      <w:divBdr>
                        <w:top w:val="none" w:sz="0" w:space="0" w:color="auto"/>
                        <w:left w:val="none" w:sz="0" w:space="0" w:color="auto"/>
                        <w:bottom w:val="none" w:sz="0" w:space="0" w:color="auto"/>
                        <w:right w:val="none" w:sz="0" w:space="0" w:color="auto"/>
                      </w:divBdr>
                    </w:div>
                  </w:divsChild>
                </w:div>
                <w:div w:id="1931234381">
                  <w:marLeft w:val="0"/>
                  <w:marRight w:val="0"/>
                  <w:marTop w:val="0"/>
                  <w:marBottom w:val="0"/>
                  <w:divBdr>
                    <w:top w:val="none" w:sz="0" w:space="0" w:color="auto"/>
                    <w:left w:val="none" w:sz="0" w:space="0" w:color="auto"/>
                    <w:bottom w:val="none" w:sz="0" w:space="0" w:color="auto"/>
                    <w:right w:val="none" w:sz="0" w:space="0" w:color="auto"/>
                  </w:divBdr>
                  <w:divsChild>
                    <w:div w:id="1133522223">
                      <w:marLeft w:val="0"/>
                      <w:marRight w:val="0"/>
                      <w:marTop w:val="0"/>
                      <w:marBottom w:val="0"/>
                      <w:divBdr>
                        <w:top w:val="none" w:sz="0" w:space="0" w:color="auto"/>
                        <w:left w:val="none" w:sz="0" w:space="0" w:color="auto"/>
                        <w:bottom w:val="none" w:sz="0" w:space="0" w:color="auto"/>
                        <w:right w:val="none" w:sz="0" w:space="0" w:color="auto"/>
                      </w:divBdr>
                    </w:div>
                  </w:divsChild>
                </w:div>
                <w:div w:id="1986471078">
                  <w:marLeft w:val="0"/>
                  <w:marRight w:val="0"/>
                  <w:marTop w:val="0"/>
                  <w:marBottom w:val="0"/>
                  <w:divBdr>
                    <w:top w:val="none" w:sz="0" w:space="0" w:color="auto"/>
                    <w:left w:val="none" w:sz="0" w:space="0" w:color="auto"/>
                    <w:bottom w:val="none" w:sz="0" w:space="0" w:color="auto"/>
                    <w:right w:val="none" w:sz="0" w:space="0" w:color="auto"/>
                  </w:divBdr>
                  <w:divsChild>
                    <w:div w:id="13449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277656">
      <w:bodyDiv w:val="1"/>
      <w:marLeft w:val="0"/>
      <w:marRight w:val="0"/>
      <w:marTop w:val="0"/>
      <w:marBottom w:val="0"/>
      <w:divBdr>
        <w:top w:val="none" w:sz="0" w:space="0" w:color="auto"/>
        <w:left w:val="none" w:sz="0" w:space="0" w:color="auto"/>
        <w:bottom w:val="none" w:sz="0" w:space="0" w:color="auto"/>
        <w:right w:val="none" w:sz="0" w:space="0" w:color="auto"/>
      </w:divBdr>
    </w:div>
    <w:div w:id="1240673718">
      <w:bodyDiv w:val="1"/>
      <w:marLeft w:val="0"/>
      <w:marRight w:val="0"/>
      <w:marTop w:val="0"/>
      <w:marBottom w:val="0"/>
      <w:divBdr>
        <w:top w:val="none" w:sz="0" w:space="0" w:color="auto"/>
        <w:left w:val="none" w:sz="0" w:space="0" w:color="auto"/>
        <w:bottom w:val="none" w:sz="0" w:space="0" w:color="auto"/>
        <w:right w:val="none" w:sz="0" w:space="0" w:color="auto"/>
      </w:divBdr>
    </w:div>
    <w:div w:id="1288899851">
      <w:bodyDiv w:val="1"/>
      <w:marLeft w:val="0"/>
      <w:marRight w:val="0"/>
      <w:marTop w:val="0"/>
      <w:marBottom w:val="0"/>
      <w:divBdr>
        <w:top w:val="none" w:sz="0" w:space="0" w:color="auto"/>
        <w:left w:val="none" w:sz="0" w:space="0" w:color="auto"/>
        <w:bottom w:val="none" w:sz="0" w:space="0" w:color="auto"/>
        <w:right w:val="none" w:sz="0" w:space="0" w:color="auto"/>
      </w:divBdr>
    </w:div>
    <w:div w:id="1296913626">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1664579396">
      <w:bodyDiv w:val="1"/>
      <w:marLeft w:val="0"/>
      <w:marRight w:val="0"/>
      <w:marTop w:val="0"/>
      <w:marBottom w:val="0"/>
      <w:divBdr>
        <w:top w:val="none" w:sz="0" w:space="0" w:color="auto"/>
        <w:left w:val="none" w:sz="0" w:space="0" w:color="auto"/>
        <w:bottom w:val="none" w:sz="0" w:space="0" w:color="auto"/>
        <w:right w:val="none" w:sz="0" w:space="0" w:color="auto"/>
      </w:divBdr>
    </w:div>
    <w:div w:id="1723410044">
      <w:bodyDiv w:val="1"/>
      <w:marLeft w:val="0"/>
      <w:marRight w:val="0"/>
      <w:marTop w:val="0"/>
      <w:marBottom w:val="0"/>
      <w:divBdr>
        <w:top w:val="none" w:sz="0" w:space="0" w:color="auto"/>
        <w:left w:val="none" w:sz="0" w:space="0" w:color="auto"/>
        <w:bottom w:val="none" w:sz="0" w:space="0" w:color="auto"/>
        <w:right w:val="none" w:sz="0" w:space="0" w:color="auto"/>
      </w:divBdr>
      <w:divsChild>
        <w:div w:id="844441542">
          <w:marLeft w:val="0"/>
          <w:marRight w:val="0"/>
          <w:marTop w:val="0"/>
          <w:marBottom w:val="0"/>
          <w:divBdr>
            <w:top w:val="none" w:sz="0" w:space="0" w:color="auto"/>
            <w:left w:val="none" w:sz="0" w:space="0" w:color="auto"/>
            <w:bottom w:val="none" w:sz="0" w:space="0" w:color="auto"/>
            <w:right w:val="none" w:sz="0" w:space="0" w:color="auto"/>
          </w:divBdr>
        </w:div>
        <w:div w:id="1654984701">
          <w:marLeft w:val="0"/>
          <w:marRight w:val="0"/>
          <w:marTop w:val="0"/>
          <w:marBottom w:val="0"/>
          <w:divBdr>
            <w:top w:val="none" w:sz="0" w:space="0" w:color="auto"/>
            <w:left w:val="none" w:sz="0" w:space="0" w:color="auto"/>
            <w:bottom w:val="none" w:sz="0" w:space="0" w:color="auto"/>
            <w:right w:val="none" w:sz="0" w:space="0" w:color="auto"/>
          </w:divBdr>
        </w:div>
        <w:div w:id="2019581271">
          <w:marLeft w:val="0"/>
          <w:marRight w:val="0"/>
          <w:marTop w:val="0"/>
          <w:marBottom w:val="0"/>
          <w:divBdr>
            <w:top w:val="none" w:sz="0" w:space="0" w:color="auto"/>
            <w:left w:val="none" w:sz="0" w:space="0" w:color="auto"/>
            <w:bottom w:val="none" w:sz="0" w:space="0" w:color="auto"/>
            <w:right w:val="none" w:sz="0" w:space="0" w:color="auto"/>
          </w:divBdr>
        </w:div>
      </w:divsChild>
    </w:div>
    <w:div w:id="1739401587">
      <w:bodyDiv w:val="1"/>
      <w:marLeft w:val="0"/>
      <w:marRight w:val="0"/>
      <w:marTop w:val="0"/>
      <w:marBottom w:val="0"/>
      <w:divBdr>
        <w:top w:val="none" w:sz="0" w:space="0" w:color="auto"/>
        <w:left w:val="none" w:sz="0" w:space="0" w:color="auto"/>
        <w:bottom w:val="none" w:sz="0" w:space="0" w:color="auto"/>
        <w:right w:val="none" w:sz="0" w:space="0" w:color="auto"/>
      </w:divBdr>
    </w:div>
    <w:div w:id="1750885566">
      <w:bodyDiv w:val="1"/>
      <w:marLeft w:val="0"/>
      <w:marRight w:val="0"/>
      <w:marTop w:val="0"/>
      <w:marBottom w:val="0"/>
      <w:divBdr>
        <w:top w:val="none" w:sz="0" w:space="0" w:color="auto"/>
        <w:left w:val="none" w:sz="0" w:space="0" w:color="auto"/>
        <w:bottom w:val="none" w:sz="0" w:space="0" w:color="auto"/>
        <w:right w:val="none" w:sz="0" w:space="0" w:color="auto"/>
      </w:divBdr>
    </w:div>
    <w:div w:id="1897816056">
      <w:bodyDiv w:val="1"/>
      <w:marLeft w:val="0"/>
      <w:marRight w:val="0"/>
      <w:marTop w:val="0"/>
      <w:marBottom w:val="0"/>
      <w:divBdr>
        <w:top w:val="none" w:sz="0" w:space="0" w:color="auto"/>
        <w:left w:val="none" w:sz="0" w:space="0" w:color="auto"/>
        <w:bottom w:val="none" w:sz="0" w:space="0" w:color="auto"/>
        <w:right w:val="none" w:sz="0" w:space="0" w:color="auto"/>
      </w:divBdr>
      <w:divsChild>
        <w:div w:id="121534163">
          <w:marLeft w:val="0"/>
          <w:marRight w:val="0"/>
          <w:marTop w:val="0"/>
          <w:marBottom w:val="0"/>
          <w:divBdr>
            <w:top w:val="none" w:sz="0" w:space="0" w:color="auto"/>
            <w:left w:val="none" w:sz="0" w:space="0" w:color="auto"/>
            <w:bottom w:val="none" w:sz="0" w:space="0" w:color="auto"/>
            <w:right w:val="none" w:sz="0" w:space="0" w:color="auto"/>
          </w:divBdr>
        </w:div>
        <w:div w:id="707723917">
          <w:marLeft w:val="0"/>
          <w:marRight w:val="0"/>
          <w:marTop w:val="0"/>
          <w:marBottom w:val="0"/>
          <w:divBdr>
            <w:top w:val="none" w:sz="0" w:space="0" w:color="auto"/>
            <w:left w:val="none" w:sz="0" w:space="0" w:color="auto"/>
            <w:bottom w:val="none" w:sz="0" w:space="0" w:color="auto"/>
            <w:right w:val="none" w:sz="0" w:space="0" w:color="auto"/>
          </w:divBdr>
        </w:div>
      </w:divsChild>
    </w:div>
    <w:div w:id="1927179642">
      <w:bodyDiv w:val="1"/>
      <w:marLeft w:val="0"/>
      <w:marRight w:val="0"/>
      <w:marTop w:val="0"/>
      <w:marBottom w:val="0"/>
      <w:divBdr>
        <w:top w:val="none" w:sz="0" w:space="0" w:color="auto"/>
        <w:left w:val="none" w:sz="0" w:space="0" w:color="auto"/>
        <w:bottom w:val="none" w:sz="0" w:space="0" w:color="auto"/>
        <w:right w:val="none" w:sz="0" w:space="0" w:color="auto"/>
      </w:divBdr>
    </w:div>
    <w:div w:id="1935240030">
      <w:bodyDiv w:val="1"/>
      <w:marLeft w:val="0"/>
      <w:marRight w:val="0"/>
      <w:marTop w:val="0"/>
      <w:marBottom w:val="0"/>
      <w:divBdr>
        <w:top w:val="none" w:sz="0" w:space="0" w:color="auto"/>
        <w:left w:val="none" w:sz="0" w:space="0" w:color="auto"/>
        <w:bottom w:val="none" w:sz="0" w:space="0" w:color="auto"/>
        <w:right w:val="none" w:sz="0" w:space="0" w:color="auto"/>
      </w:divBdr>
    </w:div>
    <w:div w:id="1991405131">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21" Type="http://schemas.openxmlformats.org/officeDocument/2006/relationships/image" Target="media/image9.png"/><Relationship Id="rId34" Type="http://schemas.openxmlformats.org/officeDocument/2006/relationships/image" Target="media/image22.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image" Target="media/image20.e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hyperlink" Target="https://www.3gpp.org/ftp/tsg_ran/WG1_RL1/TSGR1_110b-e/Inbox/R1-2210326.zip" TargetMode="Externa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9.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emf"/><Relationship Id="rId35" Type="http://schemas.openxmlformats.org/officeDocument/2006/relationships/hyperlink" Target="https://www.3gpp.org/ftp/tsg_ran/WG4_Radio/TSGR4_104bis-e/Inbox/R4-2217745.zip" TargetMode="Externa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5AIRPNAIUNRU-1328258698-19782</_dlc_DocId>
    <_dlc_DocIdUrl xmlns="71c5aaf6-e6ce-465b-b873-5148d2a4c105">
      <Url>https://nokia.sharepoint.com/sites/c5g/5gradio/_layouts/15/DocIdRedir.aspx?ID=5AIRPNAIUNRU-1328258698-19782</Url>
      <Description>5AIRPNAIUNRU-1328258698-19782</Description>
    </_dlc_DocIdUrl>
    <SharedWithUsers xmlns="3b34c8f0-1ef5-4d1e-bb66-517ce7fe7356">
      <UserInfo>
        <DisplayName>Tiirola, Esa (Nokia - FI/Oulu)</DisplayName>
        <AccountId>148</AccountId>
        <AccountType/>
      </UserInfo>
      <UserInfo>
        <DisplayName>Maso, Marco (Nokia - FR/Paris-Saclay)</DisplayName>
        <AccountId>11262</AccountId>
        <AccountType/>
      </UserInfo>
      <UserInfo>
        <DisplayName>Lehti, Arto (Nokia - FR/Paris-Saclay)</DisplayName>
        <AccountId>12287</AccountId>
        <AccountType/>
      </UserInfo>
    </SharedWithUsers>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2.xml><?xml version="1.0" encoding="utf-8"?>
<ds:datastoreItem xmlns:ds="http://schemas.openxmlformats.org/officeDocument/2006/customXml" ds:itemID="{AA9798C4-6574-4F92-B4C0-BDB99D787C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4.xml><?xml version="1.0" encoding="utf-8"?>
<ds:datastoreItem xmlns:ds="http://schemas.openxmlformats.org/officeDocument/2006/customXml" ds:itemID="{B5A72C06-DB92-4030-9569-109B558B308B}">
  <ds:schemaRefs>
    <ds:schemaRef ds:uri="http://schemas.openxmlformats.org/officeDocument/2006/bibliography"/>
  </ds:schemaRefs>
</ds:datastoreItem>
</file>

<file path=customXml/itemProps5.xml><?xml version="1.0" encoding="utf-8"?>
<ds:datastoreItem xmlns:ds="http://schemas.openxmlformats.org/officeDocument/2006/customXml" ds:itemID="{18A82726-5987-472B-9178-4F299A854B16}">
  <ds:schemaRefs>
    <ds:schemaRef ds:uri="http://schemas.microsoft.com/sharepoint/events"/>
  </ds:schemaRefs>
</ds:datastoreItem>
</file>

<file path=customXml/itemProps6.xml><?xml version="1.0" encoding="utf-8"?>
<ds:datastoreItem xmlns:ds="http://schemas.openxmlformats.org/officeDocument/2006/customXml" ds:itemID="{F2B9A751-9B6B-4615-929C-24E91304E62C}">
  <ds:schemaRefs>
    <ds:schemaRef ds:uri="3b34c8f0-1ef5-4d1e-bb66-517ce7fe7356"/>
    <ds:schemaRef ds:uri="0b6aed8e-0313-4d17-80ff-d0e5da4931c5"/>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71c5aaf6-e6ce-465b-b873-5148d2a4c105"/>
    <ds:schemaRef ds:uri="http://purl.org/dc/dcmitype/"/>
    <ds:schemaRef ds:uri="http://schemas.microsoft.com/office/2006/metadata/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1556</Words>
  <Characters>8041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Esa Tiirola (Nokia)</cp:lastModifiedBy>
  <cp:revision>3</cp:revision>
  <cp:lastPrinted>2002-04-24T13:10:00Z</cp:lastPrinted>
  <dcterms:created xsi:type="dcterms:W3CDTF">2023-02-17T11:45:00Z</dcterms:created>
  <dcterms:modified xsi:type="dcterms:W3CDTF">2023-02-17T11:45:00Z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a6cb45d8-3c72-4215-94f2-19e09407d745</vt:lpwstr>
  </property>
  <property fmtid="{D5CDD505-2E9C-101B-9397-08002B2CF9AE}" pid="4" name="MediaServiceImageTags">
    <vt:lpwstr/>
  </property>
</Properties>
</file>